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53" w:rsidRPr="001D7E53" w:rsidRDefault="001D7E53" w:rsidP="001D7E53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1D7E53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:rsidR="001D7E53" w:rsidRPr="001D7E53" w:rsidRDefault="001D7E53" w:rsidP="001D7E53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Итоговое собеседование по русскому языку является одним из условий допуска к ГИА-9.</w:t>
      </w:r>
    </w:p>
    <w:p w:rsidR="001D7E53" w:rsidRPr="001D7E53" w:rsidRDefault="001D7E53" w:rsidP="001D7E53">
      <w:pPr>
        <w:spacing w:before="584"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1D7E53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собеседования по русскому языку в 2025/26 учебном году</w:t>
      </w:r>
    </w:p>
    <w:tbl>
      <w:tblPr>
        <w:tblW w:w="9683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6567"/>
      </w:tblGrid>
      <w:tr w:rsidR="001D7E53" w:rsidRPr="001D7E53" w:rsidTr="001D7E53">
        <w:tc>
          <w:tcPr>
            <w:tcW w:w="311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7E53" w:rsidRPr="001D7E53" w:rsidRDefault="001D7E53" w:rsidP="001D7E53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53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7E53" w:rsidRPr="001D7E53" w:rsidRDefault="001D7E53" w:rsidP="001D7E53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2026 года</w:t>
            </w:r>
          </w:p>
        </w:tc>
      </w:tr>
      <w:tr w:rsidR="001D7E53" w:rsidRPr="001D7E53" w:rsidTr="001D7E53">
        <w:tc>
          <w:tcPr>
            <w:tcW w:w="311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7E53" w:rsidRPr="001D7E53" w:rsidRDefault="001D7E53" w:rsidP="001D7E53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53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7E53" w:rsidRPr="001D7E53" w:rsidRDefault="001D7E53" w:rsidP="001D7E53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и 20 апреля 2026 года</w:t>
            </w:r>
          </w:p>
        </w:tc>
      </w:tr>
    </w:tbl>
    <w:p w:rsidR="001D7E53" w:rsidRPr="001D7E53" w:rsidRDefault="001D7E53" w:rsidP="001D7E53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Итоговое собеседование по русскому языку проводится во вторую среду февраля.</w:t>
      </w:r>
    </w:p>
    <w:p w:rsidR="001D7E53" w:rsidRPr="001D7E53" w:rsidRDefault="001D7E53" w:rsidP="001D7E53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1D7E53" w:rsidRPr="001D7E53" w:rsidRDefault="001D7E53" w:rsidP="001D7E53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1D7E53" w:rsidRPr="001D7E53" w:rsidRDefault="001D7E53" w:rsidP="001D7E53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5" w:history="1">
        <w:r w:rsidRPr="001D7E53">
          <w:rPr>
            <w:rFonts w:ascii="Calibri" w:eastAsia="Times New Roman" w:hAnsi="Calibri" w:cs="Calibri"/>
            <w:i/>
            <w:iCs/>
            <w:color w:val="0C7BCE"/>
            <w:sz w:val="23"/>
            <w:szCs w:val="23"/>
            <w:lang w:eastAsia="ru-RU"/>
          </w:rPr>
          <w:t>Порядка</w:t>
        </w:r>
      </w:hyperlink>
      <w:r w:rsidRPr="001D7E53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;</w:t>
      </w:r>
    </w:p>
    <w:p w:rsidR="001D7E53" w:rsidRPr="001D7E53" w:rsidRDefault="001D7E53" w:rsidP="001D7E53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1D7E53" w:rsidRDefault="001D7E53" w:rsidP="001D7E53">
      <w:pPr>
        <w:spacing w:after="420" w:line="360" w:lineRule="atLeast"/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1D7E53" w:rsidRDefault="001D7E53" w:rsidP="001D7E53">
      <w:pPr>
        <w:pStyle w:val="2"/>
        <w:shd w:val="clear" w:color="auto" w:fill="FFFFFF"/>
        <w:spacing w:before="0" w:beforeAutospacing="0" w:after="292" w:afterAutospacing="0"/>
        <w:rPr>
          <w:rFonts w:ascii="Calibri" w:hAnsi="Calibri" w:cs="Calibri"/>
          <w:b w:val="0"/>
          <w:bCs w:val="0"/>
          <w:color w:val="2B2B2B"/>
        </w:rPr>
      </w:pPr>
      <w:r>
        <w:rPr>
          <w:rStyle w:val="a4"/>
          <w:rFonts w:ascii="Calibri" w:hAnsi="Calibri" w:cs="Calibri"/>
          <w:b/>
          <w:bCs/>
          <w:color w:val="2B2B2B"/>
          <w:spacing w:val="8"/>
        </w:rPr>
        <w:t>Продолжительность итогового собеседования</w:t>
      </w:r>
    </w:p>
    <w:p w:rsidR="00023DA4" w:rsidRDefault="001D7E53">
      <w:pPr>
        <w:rPr>
          <w:rFonts w:ascii="Calibri" w:hAnsi="Calibri" w:cs="Calibri"/>
          <w:color w:val="1A1A1A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Продолжительность итогового собеседования по русскому языку составляет в среднем 15-16 минут.</w:t>
      </w:r>
    </w:p>
    <w:p w:rsidR="001D7E53" w:rsidRDefault="001D7E53" w:rsidP="001D7E53">
      <w:pPr>
        <w:pStyle w:val="2"/>
        <w:shd w:val="clear" w:color="auto" w:fill="FFFFFF"/>
        <w:spacing w:before="0" w:beforeAutospacing="0" w:after="292" w:afterAutospacing="0"/>
        <w:rPr>
          <w:rFonts w:ascii="Calibri" w:hAnsi="Calibri" w:cs="Calibri"/>
          <w:b w:val="0"/>
          <w:bCs w:val="0"/>
          <w:color w:val="2B2B2B"/>
        </w:rPr>
      </w:pPr>
      <w:r>
        <w:rPr>
          <w:rStyle w:val="a4"/>
          <w:rFonts w:ascii="Calibri" w:hAnsi="Calibri" w:cs="Calibri"/>
          <w:b/>
          <w:bCs/>
          <w:color w:val="2B2B2B"/>
          <w:spacing w:val="8"/>
        </w:rPr>
        <w:t>Контрольные измерительные материалы итогового собеседования</w:t>
      </w:r>
    </w:p>
    <w:p w:rsidR="001D7E53" w:rsidRDefault="001D7E53">
      <w:pPr>
        <w:rPr>
          <w:rFonts w:ascii="Calibri" w:hAnsi="Calibri" w:cs="Calibri"/>
          <w:color w:val="1A1A1A"/>
          <w:sz w:val="23"/>
          <w:szCs w:val="23"/>
          <w:shd w:val="clear" w:color="auto" w:fill="FFFFFF"/>
        </w:rPr>
      </w:pPr>
    </w:p>
    <w:p w:rsidR="001D7E53" w:rsidRPr="001D7E53" w:rsidRDefault="001D7E53" w:rsidP="001D7E53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lastRenderedPageBreak/>
        <w:t>Контрольные измерительные материалы итогового собеседования состоят из четырех заданий:</w:t>
      </w:r>
    </w:p>
    <w:p w:rsidR="001D7E53" w:rsidRPr="001D7E53" w:rsidRDefault="001D7E53" w:rsidP="001D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Задание 1 – чтение текста вслух.</w:t>
      </w:r>
    </w:p>
    <w:p w:rsidR="001D7E53" w:rsidRPr="001D7E53" w:rsidRDefault="001D7E53" w:rsidP="001D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Задание 2 – подробный пересказ текста с включением приведённого высказывания.</w:t>
      </w:r>
    </w:p>
    <w:p w:rsidR="001D7E53" w:rsidRPr="001D7E53" w:rsidRDefault="001D7E53" w:rsidP="001D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Задание 3 – монологическое высказывание.</w:t>
      </w:r>
    </w:p>
    <w:p w:rsidR="001D7E53" w:rsidRPr="001D7E53" w:rsidRDefault="001D7E53" w:rsidP="001D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Задание 4 – участие в диалоге.</w:t>
      </w:r>
    </w:p>
    <w:p w:rsidR="001D7E53" w:rsidRDefault="001D7E53" w:rsidP="001D7E53">
      <w:pPr>
        <w:pStyle w:val="2"/>
        <w:shd w:val="clear" w:color="auto" w:fill="FFFFFF"/>
        <w:spacing w:before="0" w:beforeAutospacing="0" w:after="292" w:afterAutospacing="0"/>
        <w:rPr>
          <w:rFonts w:ascii="Calibri" w:hAnsi="Calibri" w:cs="Calibri"/>
          <w:b w:val="0"/>
          <w:bCs w:val="0"/>
          <w:color w:val="2B2B2B"/>
        </w:rPr>
      </w:pPr>
      <w:r>
        <w:rPr>
          <w:rStyle w:val="a4"/>
          <w:rFonts w:ascii="Calibri" w:hAnsi="Calibri" w:cs="Calibri"/>
          <w:b/>
          <w:bCs/>
          <w:color w:val="2B2B2B"/>
          <w:spacing w:val="8"/>
        </w:rPr>
        <w:t>Порядок подачи заявления на участие в итоговом собеседовании</w:t>
      </w:r>
    </w:p>
    <w:p w:rsidR="001D7E53" w:rsidRPr="001D7E53" w:rsidRDefault="001D7E53" w:rsidP="001D7E53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Заявления об участии в итоговом собеседовании по русскому языку подаются не позднее чем за две недели до начала проведения итогового собеседования.</w:t>
      </w:r>
    </w:p>
    <w:p w:rsidR="001D7E53" w:rsidRPr="001D7E53" w:rsidRDefault="001D7E53" w:rsidP="001D7E53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1D7E53" w:rsidRPr="001D7E53" w:rsidRDefault="001D7E53" w:rsidP="001D7E53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1D7E53" w:rsidRDefault="001D7E53" w:rsidP="001D7E53">
      <w:pPr>
        <w:pStyle w:val="2"/>
        <w:shd w:val="clear" w:color="auto" w:fill="FFFFFF"/>
        <w:spacing w:before="0" w:beforeAutospacing="0" w:after="292" w:afterAutospacing="0"/>
        <w:rPr>
          <w:rFonts w:ascii="Calibri" w:hAnsi="Calibri" w:cs="Calibri"/>
          <w:b w:val="0"/>
          <w:bCs w:val="0"/>
          <w:color w:val="2B2B2B"/>
        </w:rPr>
      </w:pPr>
      <w:r>
        <w:rPr>
          <w:rStyle w:val="a4"/>
          <w:rFonts w:ascii="Calibri" w:hAnsi="Calibri" w:cs="Calibri"/>
          <w:b/>
          <w:bCs/>
          <w:color w:val="2B2B2B"/>
          <w:spacing w:val="8"/>
        </w:rPr>
        <w:t>Порядок проведения</w:t>
      </w:r>
      <w:r>
        <w:rPr>
          <w:rFonts w:ascii="Calibri" w:hAnsi="Calibri" w:cs="Calibri"/>
          <w:b w:val="0"/>
          <w:bCs w:val="0"/>
          <w:color w:val="2B2B2B"/>
        </w:rPr>
        <w:t> и </w:t>
      </w:r>
      <w:r>
        <w:rPr>
          <w:rStyle w:val="a4"/>
          <w:rFonts w:ascii="Calibri" w:hAnsi="Calibri" w:cs="Calibri"/>
          <w:b/>
          <w:bCs/>
          <w:color w:val="2B2B2B"/>
          <w:spacing w:val="8"/>
        </w:rPr>
        <w:t>порядок проверки итогового собеседования</w:t>
      </w:r>
    </w:p>
    <w:p w:rsidR="001D7E53" w:rsidRPr="001D7E53" w:rsidRDefault="001D7E53" w:rsidP="001D7E53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1D7E53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 </w:t>
      </w: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(далее – порядок проведения собеседования, установленный субъектом Российской Федерации).</w:t>
      </w:r>
    </w:p>
    <w:p w:rsidR="001D7E53" w:rsidRPr="001D7E53" w:rsidRDefault="001D7E53" w:rsidP="001D7E53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1D7E53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1D7E53" w:rsidRDefault="001D7E53">
      <w:bookmarkStart w:id="0" w:name="_GoBack"/>
      <w:bookmarkEnd w:id="0"/>
    </w:p>
    <w:sectPr w:rsidR="001D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4BE5"/>
    <w:multiLevelType w:val="multilevel"/>
    <w:tmpl w:val="BBC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D3"/>
    <w:rsid w:val="00023DA4"/>
    <w:rsid w:val="001D7E53"/>
    <w:rsid w:val="0058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0F1B"/>
  <w15:chartTrackingRefBased/>
  <w15:docId w15:val="{6B3D032D-9A6D-4DB4-A360-E43ADFE9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7E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E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E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E53"/>
    <w:rPr>
      <w:b/>
      <w:bCs/>
    </w:rPr>
  </w:style>
  <w:style w:type="character" w:styleId="a5">
    <w:name w:val="Emphasis"/>
    <w:basedOn w:val="a0"/>
    <w:uiPriority w:val="20"/>
    <w:qFormat/>
    <w:rsid w:val="001D7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80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419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3/12/poryadok-provedeniya-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>HP Inc.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Zinoveva</dc:creator>
  <cp:keywords/>
  <dc:description/>
  <cp:lastModifiedBy>Tamara Zinoveva</cp:lastModifiedBy>
  <cp:revision>2</cp:revision>
  <dcterms:created xsi:type="dcterms:W3CDTF">2025-12-16T04:38:00Z</dcterms:created>
  <dcterms:modified xsi:type="dcterms:W3CDTF">2025-12-16T04:40:00Z</dcterms:modified>
</cp:coreProperties>
</file>