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EA" w:rsidRPr="00B04FEA" w:rsidRDefault="00B04FEA" w:rsidP="00B04FEA">
      <w:pPr>
        <w:jc w:val="center"/>
        <w:rPr>
          <w:sz w:val="28"/>
          <w:szCs w:val="28"/>
          <w:lang w:eastAsia="en-US"/>
        </w:rPr>
      </w:pP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  <w:r w:rsidRPr="00B04FEA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  <w:r w:rsidRPr="00B04FEA">
        <w:rPr>
          <w:b/>
          <w:sz w:val="22"/>
          <w:szCs w:val="22"/>
        </w:rPr>
        <w:t>«Средняя общеобразовательная школа № 3 г.Облучье» имени Героя</w:t>
      </w: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  <w:r w:rsidRPr="00B04FEA">
        <w:rPr>
          <w:b/>
          <w:sz w:val="22"/>
          <w:szCs w:val="22"/>
        </w:rPr>
        <w:t>Советского Союза Юрия Владимировича Тварковского</w:t>
      </w: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3409"/>
        <w:gridCol w:w="3092"/>
      </w:tblGrid>
      <w:tr w:rsidR="00B04FEA" w:rsidRPr="00B04FEA" w:rsidTr="0075222E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«Рассмотрено»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Руководитель МО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_________       ____________</w:t>
            </w: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>Подпись                            ФИО</w:t>
            </w: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Протокол №____</w:t>
            </w:r>
          </w:p>
          <w:p w:rsidR="00B04FEA" w:rsidRPr="00B04FEA" w:rsidRDefault="00B04FEA" w:rsidP="00B04FE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>от «_____»__________</w:t>
            </w:r>
            <w:r>
              <w:rPr>
                <w:sz w:val="22"/>
                <w:szCs w:val="22"/>
                <w:u w:val="single"/>
              </w:rPr>
              <w:t>2022</w:t>
            </w:r>
            <w:r w:rsidRPr="00B04FEA">
              <w:rPr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«Согласовано»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Заместитель директора по УВР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 xml:space="preserve">________          </w:t>
            </w:r>
            <w:r w:rsidRPr="00B04FEA">
              <w:rPr>
                <w:sz w:val="22"/>
                <w:szCs w:val="22"/>
                <w:u w:val="single"/>
              </w:rPr>
              <w:t>_______________</w:t>
            </w:r>
          </w:p>
          <w:p w:rsidR="00B04FEA" w:rsidRPr="00B04FEA" w:rsidRDefault="00B04FEA" w:rsidP="00B04FEA">
            <w:pPr>
              <w:tabs>
                <w:tab w:val="left" w:pos="2310"/>
              </w:tabs>
              <w:jc w:val="both"/>
              <w:rPr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>подпись</w:t>
            </w:r>
            <w:r w:rsidRPr="00B04FEA">
              <w:rPr>
                <w:sz w:val="22"/>
                <w:szCs w:val="22"/>
              </w:rPr>
              <w:tab/>
              <w:t>ФИО</w:t>
            </w: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Протокол №____</w:t>
            </w: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  <w:u w:val="single"/>
              </w:rPr>
            </w:pPr>
            <w:r w:rsidRPr="00B04FEA">
              <w:rPr>
                <w:sz w:val="22"/>
                <w:szCs w:val="22"/>
              </w:rPr>
              <w:t>от «____»___________</w:t>
            </w:r>
            <w:r>
              <w:rPr>
                <w:sz w:val="22"/>
                <w:szCs w:val="22"/>
                <w:u w:val="single"/>
              </w:rPr>
              <w:t>2022</w:t>
            </w:r>
            <w:r w:rsidRPr="00B04FEA">
              <w:rPr>
                <w:sz w:val="22"/>
                <w:szCs w:val="22"/>
                <w:u w:val="single"/>
              </w:rPr>
              <w:t xml:space="preserve"> г.</w:t>
            </w:r>
          </w:p>
          <w:p w:rsidR="00B04FEA" w:rsidRPr="00B04FEA" w:rsidRDefault="00B04FEA" w:rsidP="00B04FE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«Утверждаю»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 xml:space="preserve">Директор </w:t>
            </w: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 xml:space="preserve">__________     </w:t>
            </w:r>
            <w:r w:rsidRPr="00B04FEA">
              <w:rPr>
                <w:sz w:val="22"/>
                <w:szCs w:val="22"/>
                <w:u w:val="single"/>
              </w:rPr>
              <w:t>Т.В.Кириллова</w:t>
            </w:r>
          </w:p>
          <w:p w:rsidR="00B04FEA" w:rsidRPr="00B04FEA" w:rsidRDefault="00B04FEA" w:rsidP="00B04FEA">
            <w:pPr>
              <w:tabs>
                <w:tab w:val="left" w:pos="2235"/>
              </w:tabs>
              <w:jc w:val="both"/>
              <w:rPr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>подпись</w:t>
            </w:r>
            <w:r w:rsidRPr="00B04FEA">
              <w:rPr>
                <w:sz w:val="22"/>
                <w:szCs w:val="22"/>
              </w:rPr>
              <w:tab/>
              <w:t>ФИО</w:t>
            </w: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b/>
                <w:sz w:val="22"/>
                <w:szCs w:val="22"/>
              </w:rPr>
            </w:pPr>
          </w:p>
          <w:p w:rsidR="00B04FEA" w:rsidRPr="00B04FEA" w:rsidRDefault="00B04FEA" w:rsidP="00B04FEA">
            <w:pPr>
              <w:jc w:val="both"/>
              <w:rPr>
                <w:sz w:val="22"/>
                <w:szCs w:val="22"/>
              </w:rPr>
            </w:pPr>
            <w:r w:rsidRPr="00B04FEA">
              <w:rPr>
                <w:b/>
                <w:sz w:val="22"/>
                <w:szCs w:val="22"/>
              </w:rPr>
              <w:t>Приказ №</w:t>
            </w:r>
            <w:r w:rsidRPr="00B04FEA">
              <w:rPr>
                <w:sz w:val="22"/>
                <w:szCs w:val="22"/>
              </w:rPr>
              <w:t xml:space="preserve"> _____</w:t>
            </w:r>
          </w:p>
          <w:p w:rsidR="00B04FEA" w:rsidRPr="00B04FEA" w:rsidRDefault="00B04FEA" w:rsidP="00B04FE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04FE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>«_____»__________2022</w:t>
            </w:r>
            <w:r w:rsidRPr="00B04FEA">
              <w:rPr>
                <w:sz w:val="22"/>
                <w:szCs w:val="22"/>
                <w:u w:val="single"/>
              </w:rPr>
              <w:t xml:space="preserve"> г</w:t>
            </w:r>
            <w:r w:rsidRPr="00B04FEA">
              <w:rPr>
                <w:sz w:val="22"/>
                <w:szCs w:val="22"/>
              </w:rPr>
              <w:t>.</w:t>
            </w:r>
          </w:p>
        </w:tc>
      </w:tr>
    </w:tbl>
    <w:p w:rsidR="00B04FEA" w:rsidRPr="00B04FEA" w:rsidRDefault="00B04FEA" w:rsidP="00B04FEA">
      <w:pPr>
        <w:jc w:val="both"/>
        <w:rPr>
          <w:b/>
          <w:sz w:val="22"/>
          <w:szCs w:val="22"/>
        </w:rPr>
      </w:pPr>
    </w:p>
    <w:p w:rsidR="00B04FEA" w:rsidRPr="00B04FEA" w:rsidRDefault="00B04FEA" w:rsidP="00B04FEA">
      <w:pPr>
        <w:jc w:val="both"/>
        <w:rPr>
          <w:b/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  <w:r w:rsidRPr="00B04FEA">
        <w:rPr>
          <w:b/>
          <w:sz w:val="22"/>
          <w:szCs w:val="22"/>
        </w:rPr>
        <w:t>РАБОЧАЯ ПРОГРАММА</w:t>
      </w:r>
    </w:p>
    <w:p w:rsidR="00B04FEA" w:rsidRPr="00B04FEA" w:rsidRDefault="00B04FEA" w:rsidP="00B04FEA">
      <w:pPr>
        <w:jc w:val="center"/>
        <w:rPr>
          <w:b/>
          <w:sz w:val="22"/>
          <w:szCs w:val="22"/>
          <w:u w:val="single"/>
        </w:rPr>
      </w:pPr>
      <w:r w:rsidRPr="00B04FEA">
        <w:rPr>
          <w:b/>
          <w:sz w:val="22"/>
          <w:szCs w:val="22"/>
        </w:rPr>
        <w:t xml:space="preserve">по </w:t>
      </w:r>
      <w:r w:rsidRPr="00B04FEA">
        <w:rPr>
          <w:b/>
          <w:sz w:val="22"/>
          <w:szCs w:val="22"/>
          <w:u w:val="single"/>
        </w:rPr>
        <w:t>химии</w:t>
      </w: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  <w:r w:rsidRPr="00B04FEA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  <w:u w:val="single"/>
        </w:rPr>
        <w:t>11</w:t>
      </w:r>
      <w:r w:rsidRPr="00B04FEA">
        <w:rPr>
          <w:b/>
          <w:sz w:val="22"/>
          <w:szCs w:val="22"/>
          <w:u w:val="single"/>
        </w:rPr>
        <w:t xml:space="preserve"> класса</w:t>
      </w:r>
    </w:p>
    <w:p w:rsidR="00B04FEA" w:rsidRPr="00B04FEA" w:rsidRDefault="00B04FEA" w:rsidP="00B04FEA">
      <w:pPr>
        <w:jc w:val="center"/>
        <w:rPr>
          <w:sz w:val="22"/>
          <w:szCs w:val="22"/>
        </w:rPr>
      </w:pPr>
      <w:r w:rsidRPr="00B04FEA">
        <w:rPr>
          <w:sz w:val="22"/>
          <w:szCs w:val="22"/>
        </w:rPr>
        <w:t>(уровень: базовый)</w:t>
      </w:r>
    </w:p>
    <w:p w:rsidR="00B04FEA" w:rsidRPr="00B04FEA" w:rsidRDefault="00B04FEA" w:rsidP="00B04FEA">
      <w:pPr>
        <w:jc w:val="center"/>
        <w:rPr>
          <w:sz w:val="22"/>
          <w:szCs w:val="22"/>
        </w:rPr>
      </w:pPr>
      <w:r w:rsidRPr="00B04FEA">
        <w:rPr>
          <w:sz w:val="22"/>
          <w:szCs w:val="22"/>
        </w:rPr>
        <w:t>Учитель: Паршина Т. А.</w:t>
      </w:r>
    </w:p>
    <w:p w:rsidR="00B04FEA" w:rsidRPr="00B04FEA" w:rsidRDefault="00B04FEA" w:rsidP="00B04FEA">
      <w:pPr>
        <w:jc w:val="center"/>
        <w:rPr>
          <w:b/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  <w:r w:rsidRPr="00B04FEA">
        <w:rPr>
          <w:sz w:val="22"/>
          <w:szCs w:val="22"/>
        </w:rPr>
        <w:t xml:space="preserve">                   </w:t>
      </w: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ind w:left="1416"/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both"/>
        <w:rPr>
          <w:sz w:val="22"/>
          <w:szCs w:val="22"/>
        </w:rPr>
      </w:pPr>
    </w:p>
    <w:p w:rsidR="00B04FEA" w:rsidRPr="00B04FEA" w:rsidRDefault="00B04FEA" w:rsidP="00B04FEA">
      <w:pPr>
        <w:jc w:val="center"/>
        <w:rPr>
          <w:sz w:val="22"/>
          <w:szCs w:val="22"/>
        </w:rPr>
      </w:pPr>
      <w:r>
        <w:rPr>
          <w:sz w:val="22"/>
          <w:szCs w:val="22"/>
        </w:rPr>
        <w:t>2022-2023</w:t>
      </w:r>
      <w:r w:rsidRPr="00B04FEA">
        <w:rPr>
          <w:sz w:val="22"/>
          <w:szCs w:val="22"/>
        </w:rPr>
        <w:t xml:space="preserve"> учебный год</w:t>
      </w:r>
    </w:p>
    <w:p w:rsidR="00B04FEA" w:rsidRDefault="00B04FEA" w:rsidP="00C87F41">
      <w:pPr>
        <w:pStyle w:val="a3"/>
        <w:rPr>
          <w:sz w:val="20"/>
        </w:rPr>
      </w:pPr>
    </w:p>
    <w:p w:rsidR="00BF471D" w:rsidRPr="00120DCB" w:rsidRDefault="007E5714" w:rsidP="00C87F41">
      <w:pPr>
        <w:pStyle w:val="a3"/>
        <w:rPr>
          <w:sz w:val="20"/>
        </w:rPr>
      </w:pPr>
      <w:r w:rsidRPr="00120DCB">
        <w:rPr>
          <w:sz w:val="20"/>
        </w:rPr>
        <w:t>Пояснительная записка</w:t>
      </w:r>
    </w:p>
    <w:p w:rsidR="0059474C" w:rsidRPr="00120DCB" w:rsidRDefault="00BF471D" w:rsidP="00AD3AC9">
      <w:pPr>
        <w:pStyle w:val="a3"/>
        <w:ind w:firstLine="709"/>
        <w:jc w:val="both"/>
        <w:rPr>
          <w:b w:val="0"/>
          <w:sz w:val="20"/>
        </w:rPr>
      </w:pPr>
      <w:r w:rsidRPr="00120DCB">
        <w:rPr>
          <w:b w:val="0"/>
          <w:sz w:val="20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="00AD3AC9" w:rsidRPr="00120DCB">
        <w:rPr>
          <w:b w:val="0"/>
          <w:sz w:val="20"/>
        </w:rPr>
        <w:t>Использована авторская программа среднего общего образования по химии для базового изучения химии в XI класс</w:t>
      </w:r>
      <w:r w:rsidR="005D1ABC" w:rsidRPr="00120DCB">
        <w:rPr>
          <w:b w:val="0"/>
          <w:sz w:val="20"/>
        </w:rPr>
        <w:t xml:space="preserve">е </w:t>
      </w:r>
      <w:r w:rsidR="00AD3AC9" w:rsidRPr="00120DCB">
        <w:rPr>
          <w:b w:val="0"/>
          <w:sz w:val="20"/>
        </w:rPr>
        <w:t>по учебнику Г.Е. Рудзитиса, Ф.Г. Фельдмана.</w:t>
      </w:r>
    </w:p>
    <w:p w:rsidR="00FF2B09" w:rsidRPr="00120DCB" w:rsidRDefault="00FF2B09" w:rsidP="00BF471D">
      <w:pPr>
        <w:ind w:firstLine="708"/>
        <w:jc w:val="both"/>
        <w:rPr>
          <w:sz w:val="20"/>
        </w:rPr>
      </w:pPr>
      <w:r w:rsidRPr="00120DCB">
        <w:rPr>
          <w:sz w:val="20"/>
        </w:rPr>
        <w:t>Программа рассчитана на</w:t>
      </w:r>
      <w:r w:rsidR="00926476" w:rsidRPr="00120DCB">
        <w:rPr>
          <w:sz w:val="20"/>
        </w:rPr>
        <w:t xml:space="preserve"> </w:t>
      </w:r>
      <w:r w:rsidR="00C87F41" w:rsidRPr="00120DCB">
        <w:rPr>
          <w:sz w:val="20"/>
        </w:rPr>
        <w:t>34</w:t>
      </w:r>
      <w:r w:rsidR="00E25024" w:rsidRPr="00120DCB">
        <w:rPr>
          <w:sz w:val="20"/>
        </w:rPr>
        <w:t xml:space="preserve"> час</w:t>
      </w:r>
      <w:r w:rsidR="00C87F41" w:rsidRPr="00120DCB">
        <w:rPr>
          <w:sz w:val="20"/>
        </w:rPr>
        <w:t>а</w:t>
      </w:r>
      <w:r w:rsidR="00E25024" w:rsidRPr="00120DCB">
        <w:rPr>
          <w:sz w:val="20"/>
        </w:rPr>
        <w:t xml:space="preserve"> </w:t>
      </w:r>
      <w:r w:rsidR="008C116E" w:rsidRPr="00120DCB">
        <w:rPr>
          <w:sz w:val="20"/>
        </w:rPr>
        <w:t>.</w:t>
      </w:r>
    </w:p>
    <w:p w:rsidR="0059474C" w:rsidRPr="00120DCB" w:rsidRDefault="0059474C" w:rsidP="0059474C">
      <w:pPr>
        <w:pStyle w:val="a3"/>
        <w:ind w:firstLine="709"/>
        <w:jc w:val="both"/>
        <w:rPr>
          <w:b w:val="0"/>
          <w:sz w:val="20"/>
        </w:rPr>
      </w:pPr>
      <w:r w:rsidRPr="00120DCB">
        <w:rPr>
          <w:b w:val="0"/>
          <w:sz w:val="20"/>
        </w:rPr>
        <w:t xml:space="preserve">Изучение химии в старшей школе на базовом уровне направлено на достижение следующих </w:t>
      </w:r>
      <w:r w:rsidRPr="00120DCB">
        <w:rPr>
          <w:sz w:val="20"/>
        </w:rPr>
        <w:t>целей</w:t>
      </w:r>
      <w:r w:rsidRPr="00120DCB">
        <w:rPr>
          <w:b w:val="0"/>
          <w:sz w:val="20"/>
        </w:rPr>
        <w:t>:</w:t>
      </w:r>
    </w:p>
    <w:p w:rsidR="0059474C" w:rsidRPr="00120DCB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120DCB">
        <w:rPr>
          <w:sz w:val="20"/>
        </w:rPr>
        <w:t>освоение знаний</w:t>
      </w:r>
      <w:r w:rsidRPr="00120DCB">
        <w:rPr>
          <w:b w:val="0"/>
          <w:sz w:val="20"/>
        </w:rPr>
        <w:t xml:space="preserve"> о хими</w:t>
      </w:r>
      <w:r w:rsidR="003433CC" w:rsidRPr="00120DCB">
        <w:rPr>
          <w:b w:val="0"/>
          <w:sz w:val="20"/>
        </w:rPr>
        <w:t>ческой составляющей естественно</w:t>
      </w:r>
      <w:r w:rsidRPr="00120DCB">
        <w:rPr>
          <w:b w:val="0"/>
          <w:sz w:val="20"/>
        </w:rPr>
        <w:t>научной картины мира, важнейших химических понятий, законах и теориях;</w:t>
      </w:r>
    </w:p>
    <w:p w:rsidR="0059474C" w:rsidRPr="00120DCB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120DCB">
        <w:rPr>
          <w:sz w:val="20"/>
        </w:rPr>
        <w:t>овладение умениями</w:t>
      </w:r>
      <w:r w:rsidRPr="00120DCB">
        <w:rPr>
          <w:b w:val="0"/>
          <w:sz w:val="20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120DCB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120DCB">
        <w:rPr>
          <w:sz w:val="20"/>
        </w:rPr>
        <w:t xml:space="preserve">развитие </w:t>
      </w:r>
      <w:r w:rsidRPr="00120DCB">
        <w:rPr>
          <w:b w:val="0"/>
          <w:sz w:val="2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120DCB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120DCB">
        <w:rPr>
          <w:sz w:val="20"/>
        </w:rPr>
        <w:t xml:space="preserve">воспитание </w:t>
      </w:r>
      <w:r w:rsidRPr="00120DCB">
        <w:rPr>
          <w:b w:val="0"/>
          <w:sz w:val="2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120DCB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0"/>
        </w:rPr>
      </w:pPr>
      <w:r w:rsidRPr="00120DCB">
        <w:rPr>
          <w:sz w:val="20"/>
        </w:rPr>
        <w:t xml:space="preserve">применение полученных знаний и умений </w:t>
      </w:r>
      <w:r w:rsidRPr="00120DCB">
        <w:rPr>
          <w:b w:val="0"/>
          <w:sz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3AC9" w:rsidRPr="00120DCB" w:rsidRDefault="00AD3AC9" w:rsidP="00924F8F">
      <w:pPr>
        <w:jc w:val="both"/>
        <w:rPr>
          <w:sz w:val="20"/>
        </w:rPr>
      </w:pPr>
    </w:p>
    <w:p w:rsidR="006D6570" w:rsidRPr="00120DCB" w:rsidRDefault="006D6570" w:rsidP="00B04FEA">
      <w:pPr>
        <w:pStyle w:val="a5"/>
        <w:ind w:left="1069"/>
        <w:rPr>
          <w:b/>
          <w:sz w:val="20"/>
        </w:rPr>
      </w:pPr>
      <w:r w:rsidRPr="00120DCB">
        <w:rPr>
          <w:b/>
          <w:sz w:val="20"/>
        </w:rPr>
        <w:t>Цели и задачи учебного курса.</w:t>
      </w:r>
    </w:p>
    <w:p w:rsidR="006D6570" w:rsidRPr="00120DCB" w:rsidRDefault="006D6570" w:rsidP="006D6570">
      <w:pPr>
        <w:rPr>
          <w:sz w:val="20"/>
        </w:rPr>
      </w:pPr>
      <w:r w:rsidRPr="00120DCB">
        <w:rPr>
          <w:sz w:val="20"/>
        </w:rPr>
        <w:t>Изучение химии в старшей  школе на базовом уровне направлено на достижение следующих целей:</w:t>
      </w:r>
    </w:p>
    <w:p w:rsidR="006D6570" w:rsidRPr="00120DCB" w:rsidRDefault="006D6570" w:rsidP="006D6570">
      <w:pPr>
        <w:pStyle w:val="ad"/>
        <w:rPr>
          <w:rFonts w:ascii="Times New Roman" w:hAnsi="Times New Roman" w:cs="Times New Roman"/>
          <w:sz w:val="20"/>
          <w:szCs w:val="24"/>
        </w:rPr>
      </w:pPr>
      <w:r w:rsidRPr="00120DCB">
        <w:rPr>
          <w:rFonts w:ascii="Times New Roman" w:hAnsi="Times New Roman" w:cs="Times New Roman"/>
          <w:b/>
          <w:sz w:val="20"/>
          <w:szCs w:val="24"/>
        </w:rPr>
        <w:t>освоение знаний</w:t>
      </w:r>
      <w:r w:rsidRPr="00120DCB">
        <w:rPr>
          <w:rFonts w:ascii="Times New Roman" w:hAnsi="Times New Roman" w:cs="Times New Roman"/>
          <w:sz w:val="20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6D6570" w:rsidRPr="00120DCB" w:rsidRDefault="006D6570" w:rsidP="006D6570">
      <w:pPr>
        <w:pStyle w:val="ad"/>
        <w:rPr>
          <w:rFonts w:ascii="Times New Roman" w:hAnsi="Times New Roman" w:cs="Times New Roman"/>
          <w:sz w:val="20"/>
          <w:szCs w:val="24"/>
        </w:rPr>
      </w:pPr>
      <w:r w:rsidRPr="00120DCB">
        <w:rPr>
          <w:rFonts w:ascii="Times New Roman" w:hAnsi="Times New Roman" w:cs="Times New Roman"/>
          <w:b/>
          <w:sz w:val="20"/>
          <w:szCs w:val="24"/>
        </w:rPr>
        <w:t>овладение умениями</w:t>
      </w:r>
      <w:r w:rsidRPr="00120DCB">
        <w:rPr>
          <w:rFonts w:ascii="Times New Roman" w:hAnsi="Times New Roman" w:cs="Times New Roman"/>
          <w:sz w:val="20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120DCB" w:rsidRDefault="006D6570" w:rsidP="006D6570">
      <w:pPr>
        <w:pStyle w:val="ad"/>
        <w:rPr>
          <w:rFonts w:ascii="Times New Roman" w:hAnsi="Times New Roman" w:cs="Times New Roman"/>
          <w:sz w:val="20"/>
          <w:szCs w:val="24"/>
        </w:rPr>
      </w:pPr>
      <w:r w:rsidRPr="00120DCB">
        <w:rPr>
          <w:rFonts w:ascii="Times New Roman" w:hAnsi="Times New Roman" w:cs="Times New Roman"/>
          <w:b/>
          <w:sz w:val="20"/>
          <w:szCs w:val="24"/>
        </w:rPr>
        <w:t>развитие</w:t>
      </w:r>
      <w:r w:rsidRPr="00120DCB">
        <w:rPr>
          <w:rFonts w:ascii="Times New Roman" w:hAnsi="Times New Roman" w:cs="Times New Roman"/>
          <w:sz w:val="20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120DCB" w:rsidRDefault="006D6570" w:rsidP="006D6570">
      <w:pPr>
        <w:pStyle w:val="ad"/>
        <w:rPr>
          <w:rFonts w:ascii="Times New Roman" w:hAnsi="Times New Roman" w:cs="Times New Roman"/>
          <w:sz w:val="20"/>
          <w:szCs w:val="24"/>
        </w:rPr>
      </w:pPr>
      <w:r w:rsidRPr="00120DCB">
        <w:rPr>
          <w:rFonts w:ascii="Times New Roman" w:hAnsi="Times New Roman" w:cs="Times New Roman"/>
          <w:b/>
          <w:sz w:val="20"/>
          <w:szCs w:val="24"/>
        </w:rPr>
        <w:t>воспитание</w:t>
      </w:r>
      <w:r w:rsidRPr="00120DCB">
        <w:rPr>
          <w:rFonts w:ascii="Times New Roman" w:hAnsi="Times New Roman" w:cs="Times New Roman"/>
          <w:sz w:val="20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120DCB" w:rsidRDefault="006D6570" w:rsidP="006D6570">
      <w:pPr>
        <w:pStyle w:val="ad"/>
        <w:rPr>
          <w:rFonts w:ascii="Times New Roman" w:hAnsi="Times New Roman" w:cs="Times New Roman"/>
          <w:sz w:val="20"/>
          <w:szCs w:val="24"/>
        </w:rPr>
      </w:pPr>
      <w:r w:rsidRPr="00120DCB">
        <w:rPr>
          <w:rFonts w:ascii="Times New Roman" w:hAnsi="Times New Roman" w:cs="Times New Roman"/>
          <w:b/>
          <w:sz w:val="20"/>
          <w:szCs w:val="24"/>
        </w:rPr>
        <w:t xml:space="preserve">применение полученных знаний и умений </w:t>
      </w:r>
      <w:r w:rsidRPr="00120DCB">
        <w:rPr>
          <w:rFonts w:ascii="Times New Roman" w:hAnsi="Times New Roman" w:cs="Times New Roman"/>
          <w:sz w:val="20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6570" w:rsidRPr="00120DCB" w:rsidRDefault="006D6570" w:rsidP="00B04FEA">
      <w:pPr>
        <w:rPr>
          <w:b/>
          <w:sz w:val="20"/>
        </w:rPr>
      </w:pPr>
    </w:p>
    <w:p w:rsidR="00120DCB" w:rsidRDefault="00120DCB" w:rsidP="00C87F41">
      <w:pPr>
        <w:spacing w:after="200" w:line="276" w:lineRule="auto"/>
        <w:jc w:val="center"/>
        <w:rPr>
          <w:b/>
          <w:caps/>
          <w:sz w:val="20"/>
        </w:rPr>
      </w:pPr>
    </w:p>
    <w:p w:rsidR="00924F8F" w:rsidRPr="00120DCB" w:rsidRDefault="00924F8F" w:rsidP="00C87F41">
      <w:pPr>
        <w:spacing w:after="200" w:line="276" w:lineRule="auto"/>
        <w:jc w:val="center"/>
        <w:rPr>
          <w:b/>
          <w:sz w:val="20"/>
        </w:rPr>
      </w:pPr>
      <w:r w:rsidRPr="00120DCB">
        <w:rPr>
          <w:b/>
          <w:caps/>
          <w:sz w:val="20"/>
        </w:rPr>
        <w:t>Содержание тем учебного курса</w:t>
      </w:r>
    </w:p>
    <w:p w:rsidR="003433CC" w:rsidRPr="00120DCB" w:rsidRDefault="003433CC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Тема 1. Важнейшие химические понятия и законы (</w:t>
      </w:r>
      <w:r w:rsidR="00751F23" w:rsidRPr="00120DCB">
        <w:rPr>
          <w:b/>
          <w:sz w:val="20"/>
        </w:rPr>
        <w:t>4</w:t>
      </w:r>
      <w:r w:rsidR="00424D33" w:rsidRPr="00120DCB">
        <w:rPr>
          <w:b/>
          <w:sz w:val="20"/>
        </w:rPr>
        <w:t>час</w:t>
      </w:r>
      <w:r w:rsidR="00751F23" w:rsidRPr="00120DCB">
        <w:rPr>
          <w:b/>
          <w:sz w:val="20"/>
        </w:rPr>
        <w:t>а</w:t>
      </w:r>
      <w:r w:rsidRPr="00120DCB">
        <w:rPr>
          <w:b/>
          <w:sz w:val="20"/>
        </w:rPr>
        <w:t>)</w:t>
      </w:r>
    </w:p>
    <w:p w:rsidR="003433CC" w:rsidRPr="00120DCB" w:rsidRDefault="003433CC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Атом. Химический элемент. Изотопы. Простые и сложные вещества.</w:t>
      </w:r>
    </w:p>
    <w:p w:rsidR="003433CC" w:rsidRPr="00120DCB" w:rsidRDefault="003433CC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120DCB" w:rsidRDefault="003433CC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Атомные орбитали, </w:t>
      </w:r>
      <w:r w:rsidRPr="00120DCB">
        <w:rPr>
          <w:sz w:val="20"/>
          <w:lang w:val="en-US"/>
        </w:rPr>
        <w:t>s</w:t>
      </w:r>
      <w:r w:rsidRPr="00120DCB">
        <w:rPr>
          <w:sz w:val="20"/>
        </w:rPr>
        <w:t xml:space="preserve">-, </w:t>
      </w:r>
      <w:r w:rsidRPr="00120DCB">
        <w:rPr>
          <w:sz w:val="20"/>
          <w:lang w:val="en-US"/>
        </w:rPr>
        <w:t>p</w:t>
      </w:r>
      <w:r w:rsidRPr="00120DCB">
        <w:rPr>
          <w:sz w:val="20"/>
        </w:rPr>
        <w:t xml:space="preserve">-, </w:t>
      </w:r>
      <w:r w:rsidRPr="00120DCB">
        <w:rPr>
          <w:sz w:val="20"/>
          <w:lang w:val="en-US"/>
        </w:rPr>
        <w:t>d</w:t>
      </w:r>
      <w:r w:rsidRPr="00120DCB">
        <w:rPr>
          <w:sz w:val="20"/>
        </w:rPr>
        <w:t xml:space="preserve">-, </w:t>
      </w:r>
      <w:r w:rsidRPr="00120DCB">
        <w:rPr>
          <w:sz w:val="20"/>
          <w:lang w:val="en-US"/>
        </w:rPr>
        <w:t>f</w:t>
      </w:r>
      <w:r w:rsidRPr="00120DCB">
        <w:rPr>
          <w:sz w:val="20"/>
        </w:rPr>
        <w:t>-электроны. Особенности размещения электронов по орбиталям в атомах малых и больших периодов. Энергетические уровни, подуровни</w:t>
      </w:r>
      <w:r w:rsidR="005C21E2" w:rsidRPr="00120DCB">
        <w:rPr>
          <w:sz w:val="20"/>
        </w:rPr>
        <w:t xml:space="preserve">. Связь периодического закона и периодической системы химических элементов с теорией строения атомов. </w:t>
      </w:r>
    </w:p>
    <w:p w:rsidR="005C21E2" w:rsidRPr="00120DCB" w:rsidRDefault="005C21E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Валентность и валентные возможности атомов. Периодическое изменение валентности и размеров атомов.</w:t>
      </w:r>
    </w:p>
    <w:p w:rsidR="005C21E2" w:rsidRPr="00120DCB" w:rsidRDefault="005C21E2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Расчетные задачи.</w:t>
      </w:r>
      <w:r w:rsidRPr="00120DCB">
        <w:rPr>
          <w:sz w:val="20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5C21E2" w:rsidRPr="00120DCB" w:rsidRDefault="005C21E2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 xml:space="preserve">Тема </w:t>
      </w:r>
      <w:r w:rsidR="008C116E" w:rsidRPr="00120DCB">
        <w:rPr>
          <w:b/>
          <w:sz w:val="20"/>
        </w:rPr>
        <w:t>2</w:t>
      </w:r>
      <w:r w:rsidRPr="00120DCB">
        <w:rPr>
          <w:b/>
          <w:sz w:val="20"/>
        </w:rPr>
        <w:t>. Строение вещества (</w:t>
      </w:r>
      <w:r w:rsidR="00751F23" w:rsidRPr="00120DCB">
        <w:rPr>
          <w:b/>
          <w:sz w:val="20"/>
        </w:rPr>
        <w:t>2</w:t>
      </w:r>
      <w:r w:rsidRPr="00120DCB">
        <w:rPr>
          <w:b/>
          <w:sz w:val="20"/>
        </w:rPr>
        <w:t xml:space="preserve"> час</w:t>
      </w:r>
      <w:r w:rsidR="00751F23" w:rsidRPr="00120DCB">
        <w:rPr>
          <w:b/>
          <w:sz w:val="20"/>
        </w:rPr>
        <w:t>а</w:t>
      </w:r>
      <w:r w:rsidRPr="00120DCB">
        <w:rPr>
          <w:b/>
          <w:sz w:val="20"/>
        </w:rPr>
        <w:t>)</w:t>
      </w:r>
    </w:p>
    <w:p w:rsidR="005C21E2" w:rsidRPr="00120DCB" w:rsidRDefault="005C21E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Химическая связь. Виды и механизмы образования химической связи. </w:t>
      </w:r>
    </w:p>
    <w:p w:rsidR="004D5B22" w:rsidRPr="00120DCB" w:rsidRDefault="004D5B2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120DCB" w:rsidRDefault="00F24F02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Демонстрации.</w:t>
      </w:r>
      <w:r w:rsidRPr="00120DCB">
        <w:rPr>
          <w:sz w:val="20"/>
        </w:rPr>
        <w:t xml:space="preserve">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F24F02" w:rsidRPr="00120DCB" w:rsidRDefault="00F24F0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.</w:t>
      </w:r>
    </w:p>
    <w:p w:rsidR="00F24F02" w:rsidRPr="00120DCB" w:rsidRDefault="00F24F02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Расчетные задачи.</w:t>
      </w:r>
      <w:r w:rsidRPr="00120DCB">
        <w:rPr>
          <w:sz w:val="20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F24F02" w:rsidRPr="00120DCB" w:rsidRDefault="00F24F02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 xml:space="preserve">Тема </w:t>
      </w:r>
      <w:r w:rsidR="008C116E" w:rsidRPr="00120DCB">
        <w:rPr>
          <w:b/>
          <w:sz w:val="20"/>
        </w:rPr>
        <w:t>3</w:t>
      </w:r>
      <w:r w:rsidRPr="00120DCB">
        <w:rPr>
          <w:b/>
          <w:sz w:val="20"/>
        </w:rPr>
        <w:t xml:space="preserve">. Химические реакции </w:t>
      </w:r>
      <w:r w:rsidR="00120DCB" w:rsidRPr="00120DCB">
        <w:rPr>
          <w:b/>
          <w:sz w:val="20"/>
        </w:rPr>
        <w:t>(4 часа)</w:t>
      </w:r>
    </w:p>
    <w:p w:rsidR="00F24F02" w:rsidRPr="00120DCB" w:rsidRDefault="00F24F0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lastRenderedPageBreak/>
        <w:t>Классификация химических реакций в неорганической и органической химии.</w:t>
      </w:r>
    </w:p>
    <w:p w:rsidR="00F24F02" w:rsidRPr="00120DCB" w:rsidRDefault="00F24F02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ЛеШателье. Производство серной кислоты контактным способом.</w:t>
      </w:r>
    </w:p>
    <w:p w:rsidR="003F14A2" w:rsidRPr="00120DCB" w:rsidRDefault="00483911" w:rsidP="00483911">
      <w:pPr>
        <w:tabs>
          <w:tab w:val="left" w:pos="7920"/>
        </w:tabs>
        <w:ind w:firstLine="709"/>
        <w:jc w:val="both"/>
        <w:rPr>
          <w:i/>
          <w:sz w:val="20"/>
        </w:rPr>
      </w:pPr>
      <w:r w:rsidRPr="00120DCB">
        <w:rPr>
          <w:i/>
          <w:sz w:val="20"/>
        </w:rPr>
        <w:tab/>
      </w:r>
    </w:p>
    <w:p w:rsidR="003F14A2" w:rsidRPr="00120DCB" w:rsidRDefault="003F14A2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Демонстрации.</w:t>
      </w:r>
      <w:r w:rsidRPr="00120DCB">
        <w:rPr>
          <w:sz w:val="20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A439B0" w:rsidRPr="00120DCB" w:rsidRDefault="00A439B0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Лабораторные опыты.</w:t>
      </w:r>
      <w:r w:rsidRPr="00120DCB">
        <w:rPr>
          <w:sz w:val="20"/>
        </w:rPr>
        <w:t xml:space="preserve"> Проведение реакций ионного обмена для характеристики свойств электролитов.</w:t>
      </w:r>
    </w:p>
    <w:p w:rsidR="00A439B0" w:rsidRPr="00120DCB" w:rsidRDefault="00A439B0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Практическая работа.</w:t>
      </w:r>
      <w:r w:rsidRPr="00120DCB">
        <w:rPr>
          <w:sz w:val="20"/>
        </w:rPr>
        <w:t xml:space="preserve"> Влияние различных факторов на скорость химической реакции.</w:t>
      </w:r>
    </w:p>
    <w:p w:rsidR="00A439B0" w:rsidRPr="00120DCB" w:rsidRDefault="00A439B0" w:rsidP="003F14A2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Расчетные задачи.</w:t>
      </w:r>
      <w:r w:rsidRPr="00120DCB">
        <w:rPr>
          <w:sz w:val="20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424D33" w:rsidRPr="00120DCB" w:rsidRDefault="006B6ADD" w:rsidP="006B6ADD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 xml:space="preserve">Тема 4.Растворы </w:t>
      </w:r>
      <w:r w:rsidR="00120DCB" w:rsidRPr="00120DCB">
        <w:rPr>
          <w:b/>
          <w:sz w:val="20"/>
        </w:rPr>
        <w:t>(6 часов)</w:t>
      </w:r>
    </w:p>
    <w:p w:rsidR="006B6ADD" w:rsidRPr="00120DCB" w:rsidRDefault="006B6ADD" w:rsidP="006B6ADD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</w:p>
    <w:p w:rsidR="006B6ADD" w:rsidRPr="00120DCB" w:rsidRDefault="006B6ADD" w:rsidP="006B6ADD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Электролитическая диссоциация. Сильные и слабые электролиты. </w:t>
      </w:r>
      <w:r w:rsidRPr="00120DCB">
        <w:rPr>
          <w:i/>
          <w:sz w:val="20"/>
        </w:rPr>
        <w:t>Кислотно-основные взаимодействия в растворах</w:t>
      </w:r>
      <w:r w:rsidRPr="00120DCB">
        <w:rPr>
          <w:sz w:val="20"/>
        </w:rPr>
        <w:t xml:space="preserve">. Среда водных растворов: кислая, нейтральная, щелочная. </w:t>
      </w:r>
      <w:r w:rsidRPr="00120DCB">
        <w:rPr>
          <w:i/>
          <w:sz w:val="20"/>
        </w:rPr>
        <w:t>Ионное произведение воды</w:t>
      </w:r>
      <w:r w:rsidRPr="00120DCB">
        <w:rPr>
          <w:sz w:val="20"/>
        </w:rPr>
        <w:t>. Водородный показатель (</w:t>
      </w:r>
      <w:r w:rsidRPr="00120DCB">
        <w:rPr>
          <w:sz w:val="20"/>
          <w:lang w:val="en-US"/>
        </w:rPr>
        <w:t>pH</w:t>
      </w:r>
      <w:r w:rsidRPr="00120DCB">
        <w:rPr>
          <w:sz w:val="20"/>
        </w:rPr>
        <w:t>) раствора.</w:t>
      </w:r>
    </w:p>
    <w:p w:rsidR="006B6ADD" w:rsidRPr="00120DCB" w:rsidRDefault="006B6ADD" w:rsidP="006B6ADD">
      <w:pPr>
        <w:ind w:firstLine="709"/>
        <w:jc w:val="both"/>
        <w:rPr>
          <w:sz w:val="20"/>
        </w:rPr>
      </w:pPr>
      <w:r w:rsidRPr="00120DCB">
        <w:rPr>
          <w:i/>
          <w:sz w:val="20"/>
        </w:rPr>
        <w:t>Гидролиз органических и неорганических соединений.</w:t>
      </w:r>
    </w:p>
    <w:p w:rsidR="006B6ADD" w:rsidRPr="00120DCB" w:rsidRDefault="006B6ADD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Практическая работа.</w:t>
      </w:r>
      <w:r w:rsidRPr="00120DCB">
        <w:rPr>
          <w:sz w:val="20"/>
        </w:rPr>
        <w:t xml:space="preserve"> Приготовление раствора с заданной молярной концентрацией</w:t>
      </w:r>
    </w:p>
    <w:p w:rsidR="006B6ADD" w:rsidRPr="00120DCB" w:rsidRDefault="00A439B0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Тема 5.</w:t>
      </w:r>
      <w:r w:rsidR="006B6ADD" w:rsidRPr="00120DCB">
        <w:rPr>
          <w:b/>
          <w:sz w:val="20"/>
        </w:rPr>
        <w:t>Электрохимические реакции</w:t>
      </w:r>
      <w:r w:rsidRPr="00120DCB">
        <w:rPr>
          <w:b/>
          <w:sz w:val="20"/>
        </w:rPr>
        <w:t xml:space="preserve"> </w:t>
      </w:r>
      <w:r w:rsidR="00424D33" w:rsidRPr="00120DCB">
        <w:rPr>
          <w:b/>
          <w:sz w:val="20"/>
        </w:rPr>
        <w:t>(</w:t>
      </w:r>
      <w:r w:rsidR="00751F23" w:rsidRPr="00120DCB">
        <w:rPr>
          <w:b/>
          <w:sz w:val="20"/>
        </w:rPr>
        <w:t>3</w:t>
      </w:r>
      <w:r w:rsidR="00424D33" w:rsidRPr="00120DCB">
        <w:rPr>
          <w:b/>
          <w:sz w:val="20"/>
        </w:rPr>
        <w:t xml:space="preserve"> час</w:t>
      </w:r>
      <w:r w:rsidR="00751F23" w:rsidRPr="00120DCB">
        <w:rPr>
          <w:b/>
          <w:sz w:val="20"/>
        </w:rPr>
        <w:t>а</w:t>
      </w:r>
      <w:r w:rsidR="00424D33" w:rsidRPr="00120DCB">
        <w:rPr>
          <w:b/>
          <w:sz w:val="20"/>
        </w:rPr>
        <w:t>)</w:t>
      </w:r>
    </w:p>
    <w:p w:rsidR="006B6ADD" w:rsidRPr="00120DCB" w:rsidRDefault="006B6ADD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Химические источники тока. Ряд стандартных электродных потенциалов. Электролиз растворов и расплавов. </w:t>
      </w:r>
      <w:r w:rsidRPr="00120DCB">
        <w:rPr>
          <w:i/>
          <w:sz w:val="20"/>
        </w:rPr>
        <w:t>Понятие о коррозии металлов. Способы защиты от коррозии.</w:t>
      </w:r>
    </w:p>
    <w:p w:rsidR="00A439B0" w:rsidRPr="00120DCB" w:rsidRDefault="006B6ADD" w:rsidP="003F14A2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 xml:space="preserve">Тема 6. </w:t>
      </w:r>
      <w:r w:rsidR="00A439B0" w:rsidRPr="00120DCB">
        <w:rPr>
          <w:b/>
          <w:sz w:val="20"/>
        </w:rPr>
        <w:t>Металлы (</w:t>
      </w:r>
      <w:r w:rsidR="00751F23" w:rsidRPr="00120DCB">
        <w:rPr>
          <w:b/>
          <w:sz w:val="20"/>
        </w:rPr>
        <w:t>5</w:t>
      </w:r>
      <w:r w:rsidR="00A439B0" w:rsidRPr="00120DCB">
        <w:rPr>
          <w:b/>
          <w:sz w:val="20"/>
        </w:rPr>
        <w:t>часов)</w:t>
      </w:r>
    </w:p>
    <w:p w:rsidR="00A439B0" w:rsidRPr="00120DCB" w:rsidRDefault="00A937A6" w:rsidP="003F14A2">
      <w:pPr>
        <w:ind w:firstLine="709"/>
        <w:jc w:val="both"/>
        <w:rPr>
          <w:i/>
          <w:sz w:val="20"/>
        </w:rPr>
      </w:pPr>
      <w:r w:rsidRPr="00120DCB">
        <w:rPr>
          <w:sz w:val="20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120DCB" w:rsidRDefault="00A937A6" w:rsidP="003F14A2">
      <w:pPr>
        <w:ind w:firstLine="709"/>
        <w:jc w:val="both"/>
        <w:rPr>
          <w:sz w:val="20"/>
        </w:rPr>
      </w:pPr>
      <w:r w:rsidRPr="00120DCB">
        <w:rPr>
          <w:sz w:val="20"/>
        </w:rPr>
        <w:t>Обзор металлов главных подгрупп (А-групп) периодической системы химических элементов.</w:t>
      </w:r>
    </w:p>
    <w:p w:rsidR="00A937A6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 xml:space="preserve">Обзор металлов главных подгрупп (Б-групп) периодической системы химических элементов (медь, цинк, </w:t>
      </w:r>
      <w:r w:rsidRPr="00120DCB">
        <w:rPr>
          <w:i/>
          <w:sz w:val="20"/>
        </w:rPr>
        <w:t>титан, хром, железо, никель, платина</w:t>
      </w:r>
      <w:r w:rsidRPr="00120DCB">
        <w:rPr>
          <w:sz w:val="20"/>
        </w:rPr>
        <w:t>).</w:t>
      </w:r>
    </w:p>
    <w:p w:rsidR="00A937A6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Сплавы металлов.</w:t>
      </w:r>
    </w:p>
    <w:p w:rsidR="00A937A6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Оксиды и гидроксиды металлов.</w:t>
      </w:r>
    </w:p>
    <w:p w:rsidR="00A937A6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Демонстрации.</w:t>
      </w:r>
      <w:r w:rsidRPr="00120DCB">
        <w:rPr>
          <w:sz w:val="20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120DCB">
        <w:rPr>
          <w:sz w:val="20"/>
          <w:lang w:val="en-US"/>
        </w:rPr>
        <w:t>II</w:t>
      </w:r>
      <w:r w:rsidRPr="00120DCB">
        <w:rPr>
          <w:sz w:val="20"/>
        </w:rPr>
        <w:t>). Опыты по коррозии металлов и защите от нее.</w:t>
      </w:r>
    </w:p>
    <w:p w:rsidR="00A937A6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Лабораторные опыты.</w:t>
      </w:r>
      <w:r w:rsidRPr="00120DCB">
        <w:rPr>
          <w:sz w:val="20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6B6ADD" w:rsidRPr="00120DCB" w:rsidRDefault="00A937A6" w:rsidP="00A937A6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Расчетные задачи.</w:t>
      </w:r>
      <w:r w:rsidRPr="00120DCB">
        <w:rPr>
          <w:sz w:val="20"/>
        </w:rPr>
        <w:t>Расчеты по химическим уравнениям, связанные с массовой долей выхода продукта реакции от теоретически возможного</w:t>
      </w:r>
    </w:p>
    <w:p w:rsidR="00A937A6" w:rsidRPr="00120DCB" w:rsidRDefault="006B6ADD" w:rsidP="00A937A6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Практическая работа.</w:t>
      </w:r>
      <w:r w:rsidR="006A1B7C" w:rsidRPr="00120DCB">
        <w:rPr>
          <w:b/>
          <w:sz w:val="20"/>
        </w:rPr>
        <w:t xml:space="preserve"> </w:t>
      </w:r>
      <w:r w:rsidRPr="00120DCB">
        <w:rPr>
          <w:b/>
          <w:sz w:val="20"/>
        </w:rPr>
        <w:t>Решение экспериментальных задач по теме «Металл»</w:t>
      </w:r>
      <w:r w:rsidR="00A937A6" w:rsidRPr="00120DCB">
        <w:rPr>
          <w:b/>
          <w:sz w:val="20"/>
        </w:rPr>
        <w:t>.</w:t>
      </w:r>
    </w:p>
    <w:p w:rsidR="006A1B7C" w:rsidRPr="00120DCB" w:rsidRDefault="006A1B7C" w:rsidP="00A937A6">
      <w:pPr>
        <w:ind w:firstLine="709"/>
        <w:jc w:val="both"/>
        <w:rPr>
          <w:b/>
          <w:sz w:val="20"/>
        </w:rPr>
      </w:pPr>
    </w:p>
    <w:p w:rsidR="00A937A6" w:rsidRPr="00120DCB" w:rsidRDefault="00A937A6" w:rsidP="00A937A6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 xml:space="preserve">Тема </w:t>
      </w:r>
      <w:r w:rsidR="006A1B7C" w:rsidRPr="00120DCB">
        <w:rPr>
          <w:b/>
          <w:sz w:val="20"/>
        </w:rPr>
        <w:t>7</w:t>
      </w:r>
      <w:r w:rsidRPr="00120DCB">
        <w:rPr>
          <w:b/>
          <w:sz w:val="20"/>
        </w:rPr>
        <w:t>. Неметаллы (</w:t>
      </w:r>
      <w:r w:rsidR="00751F23" w:rsidRPr="00120DCB">
        <w:rPr>
          <w:b/>
          <w:sz w:val="20"/>
        </w:rPr>
        <w:t>5</w:t>
      </w:r>
      <w:r w:rsidRPr="00120DCB">
        <w:rPr>
          <w:b/>
          <w:sz w:val="20"/>
        </w:rPr>
        <w:t xml:space="preserve"> часов)</w:t>
      </w:r>
    </w:p>
    <w:p w:rsidR="00A937A6" w:rsidRPr="00120DCB" w:rsidRDefault="00AE6C10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120DCB" w:rsidRDefault="00AE6C10" w:rsidP="00A937A6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Демонстрации.</w:t>
      </w:r>
      <w:r w:rsidRPr="00120DCB">
        <w:rPr>
          <w:sz w:val="20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120DCB" w:rsidRDefault="00AE6C10" w:rsidP="00A937A6">
      <w:pPr>
        <w:ind w:firstLine="709"/>
        <w:jc w:val="both"/>
        <w:rPr>
          <w:sz w:val="20"/>
        </w:rPr>
      </w:pPr>
      <w:r w:rsidRPr="00120DCB">
        <w:rPr>
          <w:b/>
          <w:sz w:val="20"/>
        </w:rPr>
        <w:t>Лабораторные опыты.</w:t>
      </w:r>
      <w:r w:rsidRPr="00120DCB">
        <w:rPr>
          <w:sz w:val="20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Pr="00120DCB" w:rsidRDefault="00AE6C10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Генетическая связь неорга</w:t>
      </w:r>
      <w:r w:rsidR="00483911" w:rsidRPr="00120DCB">
        <w:rPr>
          <w:sz w:val="20"/>
        </w:rPr>
        <w:t>ническ</w:t>
      </w:r>
      <w:r w:rsidR="006A1B7C" w:rsidRPr="00120DCB">
        <w:rPr>
          <w:sz w:val="20"/>
        </w:rPr>
        <w:t>их и органических веществ.</w:t>
      </w:r>
    </w:p>
    <w:p w:rsidR="006A1B7C" w:rsidRPr="00120DCB" w:rsidRDefault="006A1B7C" w:rsidP="006A1B7C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Практическая работа. Решение экспериментальных задач по теме «Неметаллы».</w:t>
      </w:r>
    </w:p>
    <w:p w:rsidR="006A1B7C" w:rsidRPr="00120DCB" w:rsidRDefault="006A1B7C" w:rsidP="00A937A6">
      <w:pPr>
        <w:ind w:firstLine="709"/>
        <w:jc w:val="both"/>
        <w:rPr>
          <w:sz w:val="20"/>
        </w:rPr>
      </w:pPr>
    </w:p>
    <w:p w:rsidR="006A1B7C" w:rsidRPr="00120DCB" w:rsidRDefault="006A1B7C" w:rsidP="00A937A6">
      <w:pPr>
        <w:ind w:firstLine="709"/>
        <w:jc w:val="both"/>
        <w:rPr>
          <w:b/>
          <w:sz w:val="20"/>
        </w:rPr>
      </w:pPr>
      <w:r w:rsidRPr="00120DCB">
        <w:rPr>
          <w:b/>
          <w:sz w:val="20"/>
        </w:rPr>
        <w:t>Тема 8. Химия и жизнь.</w:t>
      </w:r>
      <w:r w:rsidR="00424D33" w:rsidRPr="00120DCB">
        <w:rPr>
          <w:b/>
          <w:sz w:val="20"/>
        </w:rPr>
        <w:t xml:space="preserve"> (</w:t>
      </w:r>
      <w:r w:rsidR="00751F23" w:rsidRPr="00120DCB">
        <w:rPr>
          <w:b/>
          <w:sz w:val="20"/>
        </w:rPr>
        <w:t>3</w:t>
      </w:r>
      <w:r w:rsidR="00424D33" w:rsidRPr="00120DCB">
        <w:rPr>
          <w:b/>
          <w:sz w:val="20"/>
        </w:rPr>
        <w:t>ч.)</w:t>
      </w:r>
    </w:p>
    <w:p w:rsidR="006A1B7C" w:rsidRPr="00120DCB" w:rsidRDefault="006A1B7C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Pr="00120DCB" w:rsidRDefault="006A1B7C" w:rsidP="00A937A6">
      <w:pPr>
        <w:ind w:firstLine="709"/>
        <w:jc w:val="both"/>
        <w:rPr>
          <w:sz w:val="20"/>
        </w:rPr>
      </w:pPr>
      <w:r w:rsidRPr="00120DCB">
        <w:rPr>
          <w:sz w:val="20"/>
        </w:rPr>
        <w:t>Химия в быту.Химическая промышленность и окружающая среда.</w:t>
      </w:r>
    </w:p>
    <w:p w:rsidR="00C87F41" w:rsidRPr="00120DCB" w:rsidRDefault="00C87F41" w:rsidP="00120DCB">
      <w:pPr>
        <w:jc w:val="both"/>
        <w:rPr>
          <w:sz w:val="20"/>
        </w:rPr>
      </w:pPr>
    </w:p>
    <w:p w:rsidR="00C87F41" w:rsidRPr="00120DCB" w:rsidRDefault="00C87F41" w:rsidP="00A937A6">
      <w:pPr>
        <w:ind w:firstLine="709"/>
        <w:jc w:val="both"/>
        <w:rPr>
          <w:sz w:val="20"/>
        </w:rPr>
      </w:pPr>
    </w:p>
    <w:p w:rsidR="00B307C7" w:rsidRPr="00120DCB" w:rsidRDefault="00E2789C" w:rsidP="00E2789C">
      <w:pPr>
        <w:pStyle w:val="a3"/>
        <w:ind w:firstLine="709"/>
        <w:rPr>
          <w:sz w:val="20"/>
        </w:rPr>
      </w:pPr>
      <w:r w:rsidRPr="00120DCB">
        <w:rPr>
          <w:sz w:val="20"/>
        </w:rPr>
        <w:t>ТЕМАТИЧЕСКОЕ ПЛАНИРОВАНИЕ</w:t>
      </w:r>
    </w:p>
    <w:p w:rsidR="00E2789C" w:rsidRPr="00120DCB" w:rsidRDefault="00E2789C" w:rsidP="00E2789C">
      <w:pPr>
        <w:pStyle w:val="a3"/>
        <w:ind w:firstLine="709"/>
        <w:rPr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72"/>
        <w:gridCol w:w="2806"/>
        <w:gridCol w:w="1105"/>
        <w:gridCol w:w="1558"/>
        <w:gridCol w:w="1616"/>
        <w:gridCol w:w="1571"/>
      </w:tblGrid>
      <w:tr w:rsidR="00E2789C" w:rsidRPr="00120DCB" w:rsidTr="00751F23">
        <w:tc>
          <w:tcPr>
            <w:tcW w:w="504" w:type="pct"/>
            <w:vMerge w:val="restar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№ раздела и тем</w:t>
            </w:r>
          </w:p>
        </w:tc>
        <w:tc>
          <w:tcPr>
            <w:tcW w:w="1457" w:type="pct"/>
            <w:vMerge w:val="restar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Наименование разделов и тем</w:t>
            </w:r>
          </w:p>
        </w:tc>
        <w:tc>
          <w:tcPr>
            <w:tcW w:w="574" w:type="pct"/>
            <w:vMerge w:val="restar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Учебные часы</w:t>
            </w:r>
          </w:p>
        </w:tc>
        <w:tc>
          <w:tcPr>
            <w:tcW w:w="809" w:type="pct"/>
            <w:vMerge w:val="restar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Контрольные работы</w:t>
            </w:r>
          </w:p>
        </w:tc>
        <w:tc>
          <w:tcPr>
            <w:tcW w:w="1655" w:type="pct"/>
            <w:gridSpan w:val="2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Практическая часть</w:t>
            </w:r>
          </w:p>
        </w:tc>
      </w:tr>
      <w:tr w:rsidR="00E2789C" w:rsidRPr="00120DCB" w:rsidTr="00751F23">
        <w:tc>
          <w:tcPr>
            <w:tcW w:w="504" w:type="pct"/>
            <w:vMerge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57" w:type="pct"/>
            <w:vMerge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4" w:type="pct"/>
            <w:vMerge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9" w:type="pct"/>
            <w:vMerge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39" w:type="pc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лабораторные опыты</w:t>
            </w:r>
          </w:p>
        </w:tc>
        <w:tc>
          <w:tcPr>
            <w:tcW w:w="816" w:type="pc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практические работы</w:t>
            </w: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E2789C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>Важнейшие химические понятия и законы</w:t>
            </w:r>
          </w:p>
        </w:tc>
        <w:tc>
          <w:tcPr>
            <w:tcW w:w="574" w:type="pct"/>
          </w:tcPr>
          <w:p w:rsidR="00E2789C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4</w:t>
            </w:r>
          </w:p>
        </w:tc>
        <w:tc>
          <w:tcPr>
            <w:tcW w:w="809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16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</w:tr>
      <w:tr w:rsidR="00BC2563" w:rsidRPr="00120DCB" w:rsidTr="00751F23">
        <w:tc>
          <w:tcPr>
            <w:tcW w:w="504" w:type="pct"/>
          </w:tcPr>
          <w:p w:rsidR="00BC2563" w:rsidRPr="00120DCB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BC2563" w:rsidRPr="00120DCB" w:rsidRDefault="00BC2563" w:rsidP="00CE2195">
            <w:pPr>
              <w:rPr>
                <w:sz w:val="20"/>
              </w:rPr>
            </w:pPr>
            <w:r w:rsidRPr="00120DCB">
              <w:rPr>
                <w:sz w:val="20"/>
              </w:rPr>
              <w:t>Строение вещества</w:t>
            </w:r>
          </w:p>
        </w:tc>
        <w:tc>
          <w:tcPr>
            <w:tcW w:w="574" w:type="pct"/>
          </w:tcPr>
          <w:p w:rsidR="00BC2563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2</w:t>
            </w:r>
          </w:p>
        </w:tc>
        <w:tc>
          <w:tcPr>
            <w:tcW w:w="809" w:type="pct"/>
          </w:tcPr>
          <w:p w:rsidR="00BC2563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BC2563" w:rsidRPr="00120DCB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16" w:type="pct"/>
          </w:tcPr>
          <w:p w:rsidR="00BC2563" w:rsidRPr="00120DCB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</w:tr>
      <w:tr w:rsidR="00BC2563" w:rsidRPr="00120DCB" w:rsidTr="00751F23">
        <w:tc>
          <w:tcPr>
            <w:tcW w:w="504" w:type="pct"/>
          </w:tcPr>
          <w:p w:rsidR="00BC2563" w:rsidRPr="00120DCB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BC2563" w:rsidRPr="00120DCB" w:rsidRDefault="00BC2563" w:rsidP="00CE2195">
            <w:pPr>
              <w:rPr>
                <w:sz w:val="20"/>
              </w:rPr>
            </w:pPr>
            <w:r w:rsidRPr="00120DCB">
              <w:rPr>
                <w:sz w:val="20"/>
              </w:rPr>
              <w:t>Химические реакции</w:t>
            </w:r>
          </w:p>
        </w:tc>
        <w:tc>
          <w:tcPr>
            <w:tcW w:w="574" w:type="pct"/>
          </w:tcPr>
          <w:p w:rsidR="00BC2563" w:rsidRPr="00120DCB" w:rsidRDefault="00120DCB" w:rsidP="00E25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9" w:type="pct"/>
          </w:tcPr>
          <w:p w:rsidR="00BC2563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BC2563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2</w:t>
            </w:r>
          </w:p>
        </w:tc>
        <w:tc>
          <w:tcPr>
            <w:tcW w:w="816" w:type="pct"/>
          </w:tcPr>
          <w:p w:rsidR="00BC2563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BC2563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>Растворы</w:t>
            </w:r>
          </w:p>
        </w:tc>
        <w:tc>
          <w:tcPr>
            <w:tcW w:w="574" w:type="pct"/>
          </w:tcPr>
          <w:p w:rsidR="00E2789C" w:rsidRPr="00120DCB" w:rsidRDefault="00120DCB" w:rsidP="00E25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9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  <w:tc>
          <w:tcPr>
            <w:tcW w:w="839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  <w:tc>
          <w:tcPr>
            <w:tcW w:w="816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</w:tr>
      <w:tr w:rsidR="00BC2563" w:rsidRPr="00120DCB" w:rsidTr="00751F23">
        <w:tc>
          <w:tcPr>
            <w:tcW w:w="504" w:type="pct"/>
          </w:tcPr>
          <w:p w:rsidR="00BC2563" w:rsidRPr="00120DCB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BC2563" w:rsidRPr="00120DCB" w:rsidRDefault="00BC2563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>Электрохимические реакции</w:t>
            </w:r>
          </w:p>
        </w:tc>
        <w:tc>
          <w:tcPr>
            <w:tcW w:w="574" w:type="pct"/>
          </w:tcPr>
          <w:p w:rsidR="00BC2563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3</w:t>
            </w:r>
          </w:p>
        </w:tc>
        <w:tc>
          <w:tcPr>
            <w:tcW w:w="809" w:type="pct"/>
          </w:tcPr>
          <w:p w:rsidR="00BC2563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BC2563" w:rsidRPr="00120DCB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16" w:type="pct"/>
          </w:tcPr>
          <w:p w:rsidR="00BC2563" w:rsidRPr="00120DCB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E2789C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>Металлы</w:t>
            </w:r>
          </w:p>
        </w:tc>
        <w:tc>
          <w:tcPr>
            <w:tcW w:w="574" w:type="pct"/>
          </w:tcPr>
          <w:p w:rsidR="00E2789C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5</w:t>
            </w:r>
          </w:p>
        </w:tc>
        <w:tc>
          <w:tcPr>
            <w:tcW w:w="809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E2789C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  <w:tc>
          <w:tcPr>
            <w:tcW w:w="816" w:type="pct"/>
          </w:tcPr>
          <w:p w:rsidR="00E2789C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E2789C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 xml:space="preserve">Неметаллы </w:t>
            </w:r>
          </w:p>
        </w:tc>
        <w:tc>
          <w:tcPr>
            <w:tcW w:w="574" w:type="pct"/>
          </w:tcPr>
          <w:p w:rsidR="00E2789C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5</w:t>
            </w:r>
          </w:p>
        </w:tc>
        <w:tc>
          <w:tcPr>
            <w:tcW w:w="809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  <w:tc>
          <w:tcPr>
            <w:tcW w:w="839" w:type="pct"/>
          </w:tcPr>
          <w:p w:rsidR="00E2789C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2</w:t>
            </w:r>
          </w:p>
        </w:tc>
        <w:tc>
          <w:tcPr>
            <w:tcW w:w="816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1</w:t>
            </w: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BC2563" w:rsidP="00E25F78">
            <w:pPr>
              <w:rPr>
                <w:sz w:val="20"/>
              </w:rPr>
            </w:pPr>
            <w:r w:rsidRPr="00120DCB">
              <w:rPr>
                <w:sz w:val="20"/>
              </w:rPr>
              <w:t>Химия и жизнь</w:t>
            </w:r>
          </w:p>
        </w:tc>
        <w:tc>
          <w:tcPr>
            <w:tcW w:w="574" w:type="pct"/>
          </w:tcPr>
          <w:p w:rsidR="00E2789C" w:rsidRPr="00120DCB" w:rsidRDefault="00751F23" w:rsidP="00E25F78">
            <w:pPr>
              <w:jc w:val="center"/>
              <w:rPr>
                <w:sz w:val="20"/>
              </w:rPr>
            </w:pPr>
            <w:r w:rsidRPr="00120DCB">
              <w:rPr>
                <w:sz w:val="20"/>
              </w:rPr>
              <w:t>3</w:t>
            </w:r>
          </w:p>
        </w:tc>
        <w:tc>
          <w:tcPr>
            <w:tcW w:w="809" w:type="pct"/>
          </w:tcPr>
          <w:p w:rsidR="00E2789C" w:rsidRPr="00120DCB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39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  <w:tc>
          <w:tcPr>
            <w:tcW w:w="816" w:type="pct"/>
          </w:tcPr>
          <w:p w:rsidR="00E2789C" w:rsidRPr="00120DCB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0DCB">
              <w:rPr>
                <w:sz w:val="20"/>
              </w:rPr>
              <w:t>-</w:t>
            </w:r>
          </w:p>
        </w:tc>
      </w:tr>
      <w:tr w:rsidR="00E2789C" w:rsidRPr="00120DCB" w:rsidTr="00751F23">
        <w:tc>
          <w:tcPr>
            <w:tcW w:w="504" w:type="pc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457" w:type="pct"/>
          </w:tcPr>
          <w:p w:rsidR="00E2789C" w:rsidRPr="00120DCB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20DCB">
              <w:rPr>
                <w:b/>
                <w:sz w:val="20"/>
              </w:rPr>
              <w:t>Итого:</w:t>
            </w:r>
          </w:p>
        </w:tc>
        <w:tc>
          <w:tcPr>
            <w:tcW w:w="574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0DCB">
              <w:rPr>
                <w:b/>
                <w:sz w:val="20"/>
              </w:rPr>
              <w:t>34</w:t>
            </w:r>
          </w:p>
        </w:tc>
        <w:tc>
          <w:tcPr>
            <w:tcW w:w="809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0DCB">
              <w:rPr>
                <w:b/>
                <w:sz w:val="20"/>
              </w:rPr>
              <w:t>2</w:t>
            </w:r>
          </w:p>
        </w:tc>
        <w:tc>
          <w:tcPr>
            <w:tcW w:w="839" w:type="pct"/>
          </w:tcPr>
          <w:p w:rsidR="00E2789C" w:rsidRPr="00120DCB" w:rsidRDefault="0089377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0DCB">
              <w:rPr>
                <w:b/>
                <w:sz w:val="20"/>
              </w:rPr>
              <w:t>6</w:t>
            </w:r>
          </w:p>
        </w:tc>
        <w:tc>
          <w:tcPr>
            <w:tcW w:w="816" w:type="pct"/>
          </w:tcPr>
          <w:p w:rsidR="00E2789C" w:rsidRPr="00120DCB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0DCB">
              <w:rPr>
                <w:b/>
                <w:sz w:val="20"/>
              </w:rPr>
              <w:t>2</w:t>
            </w:r>
          </w:p>
        </w:tc>
      </w:tr>
    </w:tbl>
    <w:p w:rsidR="00D94522" w:rsidRPr="00120DCB" w:rsidRDefault="00D94522" w:rsidP="00C87F41">
      <w:pPr>
        <w:spacing w:after="200" w:line="276" w:lineRule="auto"/>
        <w:rPr>
          <w:b/>
          <w:sz w:val="20"/>
        </w:rPr>
      </w:pPr>
    </w:p>
    <w:p w:rsidR="00B56102" w:rsidRPr="00120DCB" w:rsidRDefault="00794D0C" w:rsidP="00794D0C">
      <w:pPr>
        <w:pStyle w:val="a3"/>
        <w:ind w:firstLine="709"/>
        <w:jc w:val="both"/>
        <w:rPr>
          <w:caps/>
          <w:sz w:val="20"/>
        </w:rPr>
      </w:pPr>
      <w:r w:rsidRPr="00120DCB">
        <w:rPr>
          <w:caps/>
          <w:sz w:val="20"/>
        </w:rPr>
        <w:t>Список литературы</w:t>
      </w:r>
    </w:p>
    <w:p w:rsidR="00794D0C" w:rsidRPr="00120DCB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0"/>
        </w:rPr>
      </w:pPr>
      <w:r w:rsidRPr="00120DCB">
        <w:rPr>
          <w:b w:val="0"/>
          <w:sz w:val="20"/>
        </w:rPr>
        <w:t>Рудзитис Г.Е., Фельдман Ф.Г., Химия. Основы общей химии. 1</w:t>
      </w:r>
      <w:r w:rsidR="00893777" w:rsidRPr="00120DCB">
        <w:rPr>
          <w:b w:val="0"/>
          <w:sz w:val="20"/>
        </w:rPr>
        <w:t>1 класс. – М.: Просвещение, 201</w:t>
      </w:r>
      <w:r w:rsidR="006A1B7C" w:rsidRPr="00120DCB">
        <w:rPr>
          <w:b w:val="0"/>
          <w:sz w:val="20"/>
        </w:rPr>
        <w:t>6</w:t>
      </w:r>
    </w:p>
    <w:p w:rsidR="00794D0C" w:rsidRPr="00120DCB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0"/>
        </w:rPr>
      </w:pPr>
      <w:r w:rsidRPr="00120DCB">
        <w:rPr>
          <w:b w:val="0"/>
          <w:sz w:val="20"/>
        </w:rPr>
        <w:t>Гара Н.Н. Химия. Программы общеобразовательных учреждений. – М.: Просвещение, 2010</w:t>
      </w:r>
    </w:p>
    <w:p w:rsidR="00794D0C" w:rsidRPr="00120DCB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0"/>
        </w:rPr>
      </w:pPr>
      <w:r w:rsidRPr="00120DCB">
        <w:rPr>
          <w:b w:val="0"/>
          <w:sz w:val="20"/>
        </w:rPr>
        <w:t>Брейгер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794D0C" w:rsidRPr="00120DCB" w:rsidRDefault="00794D0C" w:rsidP="00B56102">
      <w:pPr>
        <w:pStyle w:val="a5"/>
        <w:numPr>
          <w:ilvl w:val="0"/>
          <w:numId w:val="18"/>
        </w:numPr>
        <w:jc w:val="both"/>
        <w:rPr>
          <w:sz w:val="20"/>
        </w:rPr>
      </w:pPr>
      <w:r w:rsidRPr="00120DCB">
        <w:rPr>
          <w:sz w:val="20"/>
        </w:rPr>
        <w:t>Хомченко И.Г.Сборник задач и упражнений по химии.</w:t>
      </w:r>
    </w:p>
    <w:p w:rsidR="0059474C" w:rsidRPr="00C87F41" w:rsidRDefault="0059474C" w:rsidP="0059474C">
      <w:pPr>
        <w:pStyle w:val="1"/>
        <w:rPr>
          <w:rFonts w:ascii="Times New Roman" w:hAnsi="Times New Roman" w:cs="Times New Roman"/>
          <w:sz w:val="22"/>
          <w:szCs w:val="24"/>
        </w:rPr>
      </w:pPr>
    </w:p>
    <w:p w:rsidR="00876D1B" w:rsidRPr="00C87F41" w:rsidRDefault="00876D1B" w:rsidP="00876D1B">
      <w:pPr>
        <w:rPr>
          <w:sz w:val="22"/>
        </w:rPr>
      </w:pPr>
    </w:p>
    <w:p w:rsidR="00876D1B" w:rsidRPr="00C87F41" w:rsidRDefault="00876D1B" w:rsidP="00876D1B">
      <w:pPr>
        <w:rPr>
          <w:sz w:val="22"/>
        </w:rPr>
      </w:pPr>
    </w:p>
    <w:p w:rsidR="00876D1B" w:rsidRPr="00C87F41" w:rsidRDefault="00876D1B" w:rsidP="00876D1B">
      <w:pPr>
        <w:rPr>
          <w:sz w:val="22"/>
        </w:rPr>
      </w:pPr>
    </w:p>
    <w:p w:rsidR="00876D1B" w:rsidRPr="00C87F41" w:rsidRDefault="00876D1B">
      <w:pPr>
        <w:spacing w:after="200" w:line="276" w:lineRule="auto"/>
        <w:rPr>
          <w:sz w:val="22"/>
        </w:rPr>
        <w:sectPr w:rsidR="00876D1B" w:rsidRPr="00C87F41" w:rsidSect="008C116E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76D1B" w:rsidRPr="00C87F41" w:rsidRDefault="00876D1B" w:rsidP="00B04FEA">
      <w:pPr>
        <w:spacing w:after="200" w:line="276" w:lineRule="auto"/>
        <w:rPr>
          <w:sz w:val="22"/>
        </w:rPr>
      </w:pPr>
    </w:p>
    <w:sectPr w:rsidR="00876D1B" w:rsidRPr="00C87F41" w:rsidSect="00D933BB"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84" w:rsidRDefault="008C5384" w:rsidP="005B1F62">
      <w:r>
        <w:separator/>
      </w:r>
    </w:p>
  </w:endnote>
  <w:endnote w:type="continuationSeparator" w:id="0">
    <w:p w:rsidR="008C5384" w:rsidRDefault="008C5384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912892"/>
      <w:docPartObj>
        <w:docPartGallery w:val="Page Numbers (Bottom of Page)"/>
        <w:docPartUnique/>
      </w:docPartObj>
    </w:sdtPr>
    <w:sdtEndPr/>
    <w:sdtContent>
      <w:p w:rsidR="001102CD" w:rsidRDefault="00A773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2CD" w:rsidRDefault="001102C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834433"/>
      <w:docPartObj>
        <w:docPartGallery w:val="Page Numbers (Bottom of Page)"/>
        <w:docPartUnique/>
      </w:docPartObj>
    </w:sdtPr>
    <w:sdtEndPr/>
    <w:sdtContent>
      <w:p w:rsidR="001102CD" w:rsidRDefault="00A773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02CD" w:rsidRDefault="001102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84" w:rsidRDefault="008C5384" w:rsidP="005B1F62">
      <w:r>
        <w:separator/>
      </w:r>
    </w:p>
  </w:footnote>
  <w:footnote w:type="continuationSeparator" w:id="0">
    <w:p w:rsidR="008C5384" w:rsidRDefault="008C5384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C"/>
    <w:rsid w:val="00025A78"/>
    <w:rsid w:val="00043D00"/>
    <w:rsid w:val="000A67D0"/>
    <w:rsid w:val="000C103C"/>
    <w:rsid w:val="000C78C2"/>
    <w:rsid w:val="001079E2"/>
    <w:rsid w:val="001102CD"/>
    <w:rsid w:val="00120DCB"/>
    <w:rsid w:val="00121D5E"/>
    <w:rsid w:val="00123C89"/>
    <w:rsid w:val="00164D3A"/>
    <w:rsid w:val="00187C97"/>
    <w:rsid w:val="00195B4A"/>
    <w:rsid w:val="001C3C8F"/>
    <w:rsid w:val="001C71CF"/>
    <w:rsid w:val="001D3151"/>
    <w:rsid w:val="001F37AE"/>
    <w:rsid w:val="002344A2"/>
    <w:rsid w:val="002650BD"/>
    <w:rsid w:val="002679E4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72A80"/>
    <w:rsid w:val="003836E7"/>
    <w:rsid w:val="003838E8"/>
    <w:rsid w:val="003940AC"/>
    <w:rsid w:val="00395E34"/>
    <w:rsid w:val="003B5ADC"/>
    <w:rsid w:val="003D230E"/>
    <w:rsid w:val="003E5E92"/>
    <w:rsid w:val="003F14A2"/>
    <w:rsid w:val="00414216"/>
    <w:rsid w:val="00424D33"/>
    <w:rsid w:val="0045726B"/>
    <w:rsid w:val="00465E39"/>
    <w:rsid w:val="00483911"/>
    <w:rsid w:val="004A5FCC"/>
    <w:rsid w:val="004D5B22"/>
    <w:rsid w:val="004E0A73"/>
    <w:rsid w:val="00532467"/>
    <w:rsid w:val="005328FF"/>
    <w:rsid w:val="005347CE"/>
    <w:rsid w:val="0054172C"/>
    <w:rsid w:val="005654B8"/>
    <w:rsid w:val="005869EC"/>
    <w:rsid w:val="0059474C"/>
    <w:rsid w:val="00595E71"/>
    <w:rsid w:val="005A757F"/>
    <w:rsid w:val="005B1F62"/>
    <w:rsid w:val="005B6AF3"/>
    <w:rsid w:val="005C1BC5"/>
    <w:rsid w:val="005C21E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97F8B"/>
    <w:rsid w:val="006A1B7C"/>
    <w:rsid w:val="006B13FC"/>
    <w:rsid w:val="006B6ADD"/>
    <w:rsid w:val="006D55E9"/>
    <w:rsid w:val="006D6570"/>
    <w:rsid w:val="006F7CE4"/>
    <w:rsid w:val="007251AA"/>
    <w:rsid w:val="00751F23"/>
    <w:rsid w:val="00794D0C"/>
    <w:rsid w:val="007A5F93"/>
    <w:rsid w:val="007B08DF"/>
    <w:rsid w:val="007C4649"/>
    <w:rsid w:val="007D6832"/>
    <w:rsid w:val="007E5714"/>
    <w:rsid w:val="007E5B0D"/>
    <w:rsid w:val="008058D6"/>
    <w:rsid w:val="0084024C"/>
    <w:rsid w:val="00850872"/>
    <w:rsid w:val="0086610C"/>
    <w:rsid w:val="00876D1B"/>
    <w:rsid w:val="00893777"/>
    <w:rsid w:val="008B5055"/>
    <w:rsid w:val="008C116E"/>
    <w:rsid w:val="008C18FE"/>
    <w:rsid w:val="008C4238"/>
    <w:rsid w:val="008C5384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67C07"/>
    <w:rsid w:val="00973168"/>
    <w:rsid w:val="00975BAF"/>
    <w:rsid w:val="00977207"/>
    <w:rsid w:val="0098377E"/>
    <w:rsid w:val="00985927"/>
    <w:rsid w:val="009B08A3"/>
    <w:rsid w:val="009D253A"/>
    <w:rsid w:val="00A240E9"/>
    <w:rsid w:val="00A439B0"/>
    <w:rsid w:val="00A537C3"/>
    <w:rsid w:val="00A5496F"/>
    <w:rsid w:val="00A646D6"/>
    <w:rsid w:val="00A67BD1"/>
    <w:rsid w:val="00A77388"/>
    <w:rsid w:val="00A937A6"/>
    <w:rsid w:val="00A93B1A"/>
    <w:rsid w:val="00AC224F"/>
    <w:rsid w:val="00AC2E92"/>
    <w:rsid w:val="00AD3AC9"/>
    <w:rsid w:val="00AE6C10"/>
    <w:rsid w:val="00AF07C0"/>
    <w:rsid w:val="00B04FEA"/>
    <w:rsid w:val="00B06E68"/>
    <w:rsid w:val="00B307C7"/>
    <w:rsid w:val="00B32889"/>
    <w:rsid w:val="00B3435C"/>
    <w:rsid w:val="00B4290F"/>
    <w:rsid w:val="00B56102"/>
    <w:rsid w:val="00B9080F"/>
    <w:rsid w:val="00B97E42"/>
    <w:rsid w:val="00BC2563"/>
    <w:rsid w:val="00BD52B0"/>
    <w:rsid w:val="00BE1D8E"/>
    <w:rsid w:val="00BE7B13"/>
    <w:rsid w:val="00BF471D"/>
    <w:rsid w:val="00C30B3D"/>
    <w:rsid w:val="00C354ED"/>
    <w:rsid w:val="00C70031"/>
    <w:rsid w:val="00C87F41"/>
    <w:rsid w:val="00C94D94"/>
    <w:rsid w:val="00CB6D53"/>
    <w:rsid w:val="00CE2195"/>
    <w:rsid w:val="00CF3249"/>
    <w:rsid w:val="00D44018"/>
    <w:rsid w:val="00D55224"/>
    <w:rsid w:val="00D9007C"/>
    <w:rsid w:val="00D933BB"/>
    <w:rsid w:val="00D94522"/>
    <w:rsid w:val="00DD0134"/>
    <w:rsid w:val="00DD5682"/>
    <w:rsid w:val="00E205BB"/>
    <w:rsid w:val="00E25024"/>
    <w:rsid w:val="00E25F78"/>
    <w:rsid w:val="00E2789C"/>
    <w:rsid w:val="00E43AB1"/>
    <w:rsid w:val="00E8029F"/>
    <w:rsid w:val="00ED1AC7"/>
    <w:rsid w:val="00ED5EF4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B501"/>
  <w15:docId w15:val="{0890AF96-86A1-4BDD-85F7-2991EC2A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Заголовок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14CE-AF74-4C15-9102-733703B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04000000681</cp:lastModifiedBy>
  <cp:revision>3</cp:revision>
  <cp:lastPrinted>2016-09-04T23:20:00Z</cp:lastPrinted>
  <dcterms:created xsi:type="dcterms:W3CDTF">2022-09-06T12:04:00Z</dcterms:created>
  <dcterms:modified xsi:type="dcterms:W3CDTF">2022-09-10T13:12:00Z</dcterms:modified>
</cp:coreProperties>
</file>