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48" w:rsidRDefault="00572D48" w:rsidP="003308B1">
      <w:pPr>
        <w:pStyle w:val="a3"/>
        <w:spacing w:before="0" w:beforeAutospacing="0" w:after="0" w:afterAutospacing="0"/>
        <w:jc w:val="both"/>
        <w:rPr>
          <w:color w:val="333333"/>
          <w:lang w:val="en-US"/>
        </w:rPr>
      </w:pPr>
      <w:r w:rsidRPr="00572D48">
        <w:rPr>
          <w:color w:val="333333"/>
          <w:lang w:val="en-US"/>
        </w:rPr>
        <w:drawing>
          <wp:inline distT="0" distB="0" distL="0" distR="0" wp14:anchorId="01B9808A" wp14:editId="38A7B128">
            <wp:extent cx="6238083" cy="861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8624" cy="861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D48" w:rsidRDefault="003308B1" w:rsidP="003308B1">
      <w:pPr>
        <w:pStyle w:val="a3"/>
        <w:spacing w:before="0" w:beforeAutospacing="0" w:after="0" w:afterAutospacing="0"/>
        <w:jc w:val="both"/>
        <w:rPr>
          <w:color w:val="333333"/>
          <w:lang w:val="en-US"/>
        </w:rPr>
      </w:pPr>
      <w:r>
        <w:rPr>
          <w:color w:val="333333"/>
        </w:rPr>
        <w:t>​</w:t>
      </w:r>
    </w:p>
    <w:p w:rsidR="00572D48" w:rsidRDefault="00572D48" w:rsidP="003308B1">
      <w:pPr>
        <w:pStyle w:val="a3"/>
        <w:spacing w:before="0" w:beforeAutospacing="0" w:after="0" w:afterAutospacing="0"/>
        <w:jc w:val="both"/>
        <w:rPr>
          <w:color w:val="333333"/>
          <w:lang w:val="en-US"/>
        </w:rPr>
      </w:pPr>
    </w:p>
    <w:p w:rsidR="00572D48" w:rsidRDefault="00572D48" w:rsidP="003308B1">
      <w:pPr>
        <w:pStyle w:val="a3"/>
        <w:spacing w:before="0" w:beforeAutospacing="0" w:after="0" w:afterAutospacing="0"/>
        <w:jc w:val="both"/>
        <w:rPr>
          <w:color w:val="333333"/>
          <w:lang w:val="en-US"/>
        </w:rPr>
      </w:pPr>
    </w:p>
    <w:p w:rsidR="003308B1" w:rsidRDefault="003308B1" w:rsidP="003308B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</w:rPr>
        <w:lastRenderedPageBreak/>
        <w:t>ПОЯСНИТЕЛЬНАЯ ЗАПИСКА</w:t>
      </w:r>
    </w:p>
    <w:p w:rsidR="003308B1" w:rsidRDefault="003308B1" w:rsidP="003308B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 течение периода начального общего образования необходимо</w:t>
      </w:r>
      <w:r>
        <w:rPr>
          <w:color w:val="333333"/>
        </w:rPr>
        <w:t xml:space="preserve"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color w:val="333333"/>
        </w:rPr>
        <w:t>музицирование</w:t>
      </w:r>
      <w:proofErr w:type="spellEnd"/>
      <w:r>
        <w:rPr>
          <w:color w:val="333333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Программа по музыке предусматривает</w:t>
      </w:r>
      <w:r>
        <w:rPr>
          <w:color w:val="333333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color w:val="333333"/>
        </w:rPr>
        <w:t>недирективным</w:t>
      </w:r>
      <w:proofErr w:type="spellEnd"/>
      <w:r>
        <w:rPr>
          <w:color w:val="333333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Основная цель программы по музыке</w:t>
      </w:r>
      <w:r>
        <w:rPr>
          <w:color w:val="333333"/>
        </w:rPr>
        <w:t xml:space="preserve"> – воспитание музыкальной культуры как части общей духовной культуры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 процессе конкретизации учебных целей их реализация осуществляется по следующим направлениям</w:t>
      </w:r>
      <w:r>
        <w:rPr>
          <w:color w:val="333333"/>
        </w:rPr>
        <w:t>: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становление системы ценностей, обучающихся в единстве эмоциональной и познавательной сферы;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творческих способностей ребёнка, развитие внутренней мотивации к </w:t>
      </w:r>
      <w:proofErr w:type="spellStart"/>
      <w:r>
        <w:rPr>
          <w:color w:val="333333"/>
        </w:rPr>
        <w:t>музицированию</w:t>
      </w:r>
      <w:proofErr w:type="spellEnd"/>
      <w:r>
        <w:rPr>
          <w:color w:val="333333"/>
        </w:rPr>
        <w:t>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Важнейшие задачи обучения музыке</w:t>
      </w:r>
      <w:r>
        <w:rPr>
          <w:color w:val="333333"/>
        </w:rPr>
        <w:t> на уровне начального общего образования: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эмоционально-ценностной отзывчивости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прекрасное</w:t>
      </w:r>
      <w:r>
        <w:rPr>
          <w:color w:val="333333"/>
        </w:rPr>
        <w:br/>
        <w:t>в жизни и в искусстве;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rPr>
          <w:color w:val="333333"/>
        </w:rPr>
        <w:t>музицирования</w:t>
      </w:r>
      <w:proofErr w:type="spellEnd"/>
      <w:r>
        <w:rPr>
          <w:color w:val="333333"/>
        </w:rPr>
        <w:t>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овладение предметными умениями и навыками в различных видах практического </w:t>
      </w:r>
      <w:proofErr w:type="spellStart"/>
      <w:r>
        <w:rPr>
          <w:color w:val="333333"/>
        </w:rPr>
        <w:t>музицирования</w:t>
      </w:r>
      <w:proofErr w:type="spellEnd"/>
      <w:r>
        <w:rPr>
          <w:color w:val="333333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закономерностей музыкального искусства: интонационная</w:t>
      </w:r>
      <w:r>
        <w:rPr>
          <w:color w:val="333333"/>
        </w:rPr>
        <w:br/>
        <w:t>и жанровая природа музыки, основные выразительные средства, элементы музыкального языка;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расширение кругозора, воспитание любознательности, интереса</w:t>
      </w:r>
      <w:r>
        <w:rPr>
          <w:color w:val="333333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учебного предмета структурно представлено восемью модулями </w:t>
      </w:r>
      <w:r>
        <w:rPr>
          <w:color w:val="333333"/>
        </w:rPr>
        <w:t>(тематическими линиями):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инвариантные: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1 «Народная музыка России»;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2 «Классическая музыка»;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3 «Музыка в жизни человека»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вариативные: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4 «Музыка народов мира»;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5 «Духовная музыка»;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6 «Музыка театра и кино»;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7 «Современная музыкальная культура»;  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 8 «Музыкальная грамота»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>
        <w:rPr>
          <w:color w:val="333333"/>
        </w:rPr>
        <w:lastRenderedPageBreak/>
        <w:t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Общее число часов</w:t>
      </w:r>
      <w:r>
        <w:rPr>
          <w:color w:val="333333"/>
        </w:rPr>
        <w:t xml:space="preserve">, рекомендованных для изучения музыки </w:t>
      </w:r>
      <w:r>
        <w:rPr>
          <w:color w:val="333333"/>
        </w:rPr>
        <w:noBreakHyphen/>
        <w:t> 135 часов: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1 классе – 33 часа (1 час в неделю),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 2 классе – 34 часа (1 час в неделю),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3 классе – 34 часа (1 час в неделю),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4 классе – 34 часа (1 час в неделю).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3308B1" w:rsidRDefault="003308B1" w:rsidP="003308B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308B1" w:rsidRDefault="003308B1" w:rsidP="003308B1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3308B1" w:rsidRDefault="003308B1" w:rsidP="003308B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t>ПЛАНИРУЕМЫЕ РЕЗУЛЬТАТЫ ОСВОЕНИЯ ПРОГРАММЫ ПО МУЗЫКЕ НА УРОВНЕ НАЧАЛЬНОГО ОБЩЕГО ОБРАЗОВАНИЯ</w:t>
      </w:r>
      <w:r>
        <w:rPr>
          <w:caps/>
          <w:color w:val="333333"/>
        </w:rPr>
        <w:t> 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aps/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aps/>
          <w:color w:val="333333"/>
        </w:rPr>
        <w:t>ЛИЧНОСТНЫЕ РЕЗУЛЬТАТЫ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результате изучения музыки на уровне начального общего образования </w:t>
      </w:r>
      <w:proofErr w:type="gramStart"/>
      <w:r>
        <w:rPr>
          <w:color w:val="333333"/>
        </w:rPr>
        <w:t>у</w:t>
      </w:r>
      <w:proofErr w:type="gramEnd"/>
      <w:r>
        <w:rPr>
          <w:color w:val="333333"/>
        </w:rPr>
        <w:t xml:space="preserve"> обучающегося будут сформированы следующие личностные результаты: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в области гражданско-патриотического воспитания: </w:t>
      </w:r>
      <w:r>
        <w:rPr>
          <w:rStyle w:val="a5"/>
          <w:b/>
          <w:bCs/>
          <w:color w:val="333333"/>
        </w:rPr>
        <w:t> 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российской гражданской идентичности;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интереса к освоению музыкальных традиций своего края, музыкальной культуры народов России;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уважение к достижениям отечественных мастеров культуры;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участвовать в творческой жизни своей школы, города, республики.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в области духовно-нравственного воспитания: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признание индивидуальности каждого человека;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проявление сопереживания, уважения и доброжелательности;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в области эстетического воспитания: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умение видеть прекрасное в жизни, наслаждаться красотой;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стремление к самовыражению в разных видах искусства.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4) в области  научного познания: </w:t>
      </w:r>
      <w:r>
        <w:rPr>
          <w:rStyle w:val="a5"/>
          <w:b/>
          <w:bCs/>
          <w:color w:val="333333"/>
        </w:rPr>
        <w:t> 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первоначальные представления о единстве и особенностях художественной и научной картины мира;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познавательные интересы, активность, инициативность, любознательность и самостоятельность в познании.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5) в области физического воспитания, формирования культуры здоровья и эмоционального благополучия: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профилактика умственного и физического утомления с использованием возможностей музыкотерапии.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 в области трудового воспитания: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установка на посильное активное участие в практической деятельности;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трудолюбие в учёбе, настойчивость в достижении поставленных целей;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интерес к практическому изучению профессий в сфере культуры и искусства;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уважение к труду и результатам трудовой деятельности.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 в области экологического воспитания: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бережное отношение к природе; неприятие действий, приносящих ей вред.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1" w:name="_Toc139972685"/>
      <w:bookmarkEnd w:id="1"/>
      <w:r>
        <w:rPr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Овладение универсальными познавательными действиями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color w:val="333333"/>
        </w:rPr>
        <w:t>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color w:val="333333"/>
        </w:rPr>
        <w:t>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rPr>
          <w:color w:val="333333"/>
        </w:rPr>
        <w:t>музицирования</w:t>
      </w:r>
      <w:proofErr w:type="spellEnd"/>
      <w:r>
        <w:rPr>
          <w:color w:val="333333"/>
        </w:rPr>
        <w:t>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>
        <w:rPr>
          <w:color w:val="333333"/>
        </w:rPr>
        <w:t>подходящий</w:t>
      </w:r>
      <w:proofErr w:type="gramEnd"/>
      <w:r>
        <w:rPr>
          <w:color w:val="333333"/>
        </w:rPr>
        <w:t xml:space="preserve"> (на основе предложенных критериев);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color w:val="333333"/>
        </w:rPr>
        <w:t>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источник получения информации;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согласно заданному алгоритму находить в предложенном источнике информацию, представленную в явном виде;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текстовую, виде</w:t>
      </w:r>
      <w:proofErr w:type="gramStart"/>
      <w:r>
        <w:rPr>
          <w:color w:val="333333"/>
        </w:rPr>
        <w:t>о-</w:t>
      </w:r>
      <w:proofErr w:type="gramEnd"/>
      <w:r>
        <w:rPr>
          <w:color w:val="333333"/>
        </w:rPr>
        <w:t>, графическую, звуковую, информацию в соответствии с учебной задачей;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 музыкальные тексты (акустические и нотные)</w:t>
      </w:r>
      <w:r>
        <w:rPr>
          <w:color w:val="333333"/>
        </w:rPr>
        <w:br/>
        <w:t>по предложенному учителем алгоритму;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создавать схемы, таблицы для представления информации.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color w:val="333333"/>
        </w:rPr>
        <w:t>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1) невербальная коммуникация: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выступать перед публикой в качестве исполнителя музыки (соло или в коллективе);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вербальная коммуникация: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проявлять уважительное отношение к собеседнику, соблюдать правила ведения диалога и дискуссии;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признавать возможность существования разных точек зрения;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корректно и аргументированно высказывать своё мнение;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строить речевое высказывание в соответствии с поставленной задачей;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устные и письменные тексты (описание, рассуждение, повествование);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готовить небольшие публичные выступления;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подбирать иллюстративный материал (рисунки, фото, плакаты) к тексту выступления.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совместная деятельность (сотрудничество):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стремиться к объединению усилий, эмоциональной </w:t>
      </w:r>
      <w:proofErr w:type="spellStart"/>
      <w:r>
        <w:rPr>
          <w:color w:val="333333"/>
        </w:rPr>
        <w:t>эмпатии</w:t>
      </w:r>
      <w:proofErr w:type="spellEnd"/>
      <w:r>
        <w:rPr>
          <w:color w:val="333333"/>
        </w:rPr>
        <w:t xml:space="preserve"> в ситуациях совместного восприятия, исполнения музыки;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переключаться между различными формами коллективной, групповой</w:t>
      </w:r>
      <w:r>
        <w:rPr>
          <w:color w:val="333333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формулировать краткосрочные и долгосрочные цели (индивидуальные</w:t>
      </w:r>
      <w:r>
        <w:rPr>
          <w:color w:val="333333"/>
        </w:rPr>
        <w:br/>
        <w:t>с учётом участия в коллективных задачах) в стандартной (типовой) ситуации</w:t>
      </w:r>
      <w:r>
        <w:rPr>
          <w:color w:val="333333"/>
        </w:rPr>
        <w:br/>
        <w:t>на основе предложенного формата планирования, распределения промежуточных шагов и сроков;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ответственно выполнять свою часть работы; оценивать свой вклад в общий результат;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совместные проектные, творческие задания с опорой на предложенные образцы.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color w:val="333333"/>
        </w:rPr>
        <w:t>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планировать действия по решению учебной задачи для получения результата;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выстраивать последовательность выбранных действий.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color w:val="333333"/>
        </w:rPr>
        <w:t>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устанавливать причины успеха (неудач) учебной деятельности;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корректировать свои учебные действия для преодоления ошибок.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bookmarkStart w:id="2" w:name="_Toc139972686"/>
      <w:bookmarkEnd w:id="2"/>
      <w:r>
        <w:rPr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</w:p>
    <w:p w:rsidR="003308B1" w:rsidRDefault="003308B1" w:rsidP="007F165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proofErr w:type="gramStart"/>
      <w:r>
        <w:rPr>
          <w:rStyle w:val="a4"/>
          <w:color w:val="333333"/>
        </w:rPr>
        <w:t>Обучающиеся</w:t>
      </w:r>
      <w:proofErr w:type="gramEnd"/>
      <w:r>
        <w:rPr>
          <w:rStyle w:val="a4"/>
          <w:color w:val="333333"/>
        </w:rPr>
        <w:t>, освоившие основную образовательную программу по музыке: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сознательно стремятся к развитию своих музыкальных способностей;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имеют опыт восприятия, творческой и исполнительской деятельности;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 уважением относятся к достижениям отечественной музыкальной культуры;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стремятся к расширению своего музыкального кругозора.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 1 «Народная музыка России»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на слух и называть знакомые народные музыкальные инструменты;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группировать народные музыкальные инструменты по принципу </w:t>
      </w:r>
      <w:proofErr w:type="spellStart"/>
      <w:r>
        <w:rPr>
          <w:color w:val="333333"/>
        </w:rPr>
        <w:t>звукоизвлечения</w:t>
      </w:r>
      <w:proofErr w:type="spellEnd"/>
      <w:r>
        <w:rPr>
          <w:color w:val="333333"/>
        </w:rPr>
        <w:t>: духовые, ударные, струнные;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определять принадлежность музыкальных произведений и их фрагментов к композиторскому или народному творчеству;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ритмический аккомпанемент на ударных инструментах</w:t>
      </w:r>
      <w:r>
        <w:rPr>
          <w:color w:val="333333"/>
        </w:rPr>
        <w:br/>
        <w:t>при исполнении народной песни;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народные произведения различных жанров с сопровождением и без сопровождения;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 2 «Классическая музыка»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концертные жанры по особенностям исполнения (камерные</w:t>
      </w:r>
      <w:r>
        <w:rPr>
          <w:color w:val="333333"/>
        </w:rPr>
        <w:br/>
        <w:t>и симфонические, вокальные и инструментальные), знать их разновидности, приводить примеры;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(в том числе фрагментарно, отдельными темами) сочинения композиторов-классиков;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характеризовать выразительные средства, использованные композитором для создания музыкального образа;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 3 «Музыка в жизни человека»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rPr>
          <w:color w:val="333333"/>
        </w:rPr>
        <w:t>танцевальность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маршевость</w:t>
      </w:r>
      <w:proofErr w:type="spellEnd"/>
      <w:r>
        <w:rPr>
          <w:color w:val="333333"/>
        </w:rPr>
        <w:t xml:space="preserve"> (связь с движением), </w:t>
      </w:r>
      <w:proofErr w:type="spellStart"/>
      <w:r>
        <w:rPr>
          <w:color w:val="333333"/>
        </w:rPr>
        <w:t>декламационность</w:t>
      </w:r>
      <w:proofErr w:type="spellEnd"/>
      <w:r>
        <w:rPr>
          <w:color w:val="333333"/>
        </w:rPr>
        <w:t>, эпос (связь со словом);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осознавать собственные чувства и мысли, эстетические переживания, замечать </w:t>
      </w:r>
      <w:proofErr w:type="gramStart"/>
      <w:r>
        <w:rPr>
          <w:color w:val="333333"/>
        </w:rPr>
        <w:t>прекрасное</w:t>
      </w:r>
      <w:proofErr w:type="gramEnd"/>
      <w:r>
        <w:rPr>
          <w:color w:val="333333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 4 «Музыка народов мира»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и исполнять произведения народной и композиторской музыки других стран;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 xml:space="preserve">К концу изучения модуля № 5 «Духовная музыка»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доступные образцы духовной музыки;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 6 «Музыка театра и кино»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определять и называть особенности музыкально-сценических жанров (опера, балет, оперетта, мюзикл);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>
        <w:rPr>
          <w:rStyle w:val="a5"/>
          <w:color w:val="333333"/>
        </w:rPr>
        <w:t> 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 7 «Современная музыкальная культура»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>
        <w:rPr>
          <w:rStyle w:val="a5"/>
          <w:color w:val="333333"/>
        </w:rPr>
        <w:t> 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современные музыкальные произведения, соблюдая певческую культуру звука.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К концу изучения модуля № 8 «Музыкальная грамота» </w:t>
      </w:r>
      <w:proofErr w:type="gramStart"/>
      <w:r>
        <w:rPr>
          <w:rStyle w:val="a4"/>
          <w:color w:val="333333"/>
        </w:rPr>
        <w:t>обучающийся</w:t>
      </w:r>
      <w:proofErr w:type="gramEnd"/>
      <w:r>
        <w:rPr>
          <w:rStyle w:val="a4"/>
          <w:color w:val="333333"/>
        </w:rPr>
        <w:t xml:space="preserve"> научится: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различать на слух принципы развития: повтор, контраст, варьирование;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ориентироваться в нотной записи в пределах певческого диапазона;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исполнять и создавать различные ритмические рисунки;</w:t>
      </w:r>
    </w:p>
    <w:p w:rsidR="003308B1" w:rsidRDefault="003308B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исполнять песни с простым мелодическим рисунком.</w:t>
      </w:r>
    </w:p>
    <w:p w:rsidR="00A26639" w:rsidRDefault="00A26639" w:rsidP="007F1651">
      <w:pPr>
        <w:spacing w:after="0" w:line="240" w:lineRule="auto"/>
        <w:rPr>
          <w:b/>
          <w:bCs/>
          <w:caps/>
          <w:color w:val="000000"/>
          <w:shd w:val="clear" w:color="auto" w:fill="FFFFFF"/>
        </w:rPr>
      </w:pPr>
    </w:p>
    <w:p w:rsidR="007F1651" w:rsidRPr="00A26639" w:rsidRDefault="00A26639" w:rsidP="007F1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63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 xml:space="preserve">   </w:t>
      </w:r>
      <w:r w:rsidR="007F1651" w:rsidRPr="00A2663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shd w:val="clear" w:color="auto" w:fill="FFFFFF"/>
        </w:rPr>
        <w:t>ТЕМАТИЧЕСКОЕ ПЛАНИРОВАНИЕ</w:t>
      </w:r>
    </w:p>
    <w:p w:rsidR="007F1651" w:rsidRPr="008446DD" w:rsidRDefault="007F1651" w:rsidP="007F1651">
      <w:pPr>
        <w:rPr>
          <w:rFonts w:ascii="Times New Roman" w:hAnsi="Times New Roman" w:cs="Times New Roman"/>
          <w:sz w:val="24"/>
          <w:szCs w:val="24"/>
        </w:rPr>
      </w:pPr>
    </w:p>
    <w:p w:rsidR="00A26639" w:rsidRPr="008446DD" w:rsidRDefault="007F1651" w:rsidP="007F16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8446D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</w:t>
      </w:r>
    </w:p>
    <w:p w:rsidR="00A26639" w:rsidRPr="008446DD" w:rsidRDefault="00A26639" w:rsidP="007F16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F1651" w:rsidRPr="008446DD" w:rsidRDefault="007F1651" w:rsidP="007F165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F1651" w:rsidRPr="008446DD" w:rsidRDefault="007F1651" w:rsidP="007F165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tbl>
      <w:tblPr>
        <w:tblStyle w:val="a7"/>
        <w:tblpPr w:leftFromText="180" w:rightFromText="180" w:vertAnchor="page" w:horzAnchor="margin" w:tblpXSpec="center" w:tblpY="2701"/>
        <w:tblW w:w="9180" w:type="dxa"/>
        <w:tblLook w:val="04A0" w:firstRow="1" w:lastRow="0" w:firstColumn="1" w:lastColumn="0" w:noHBand="0" w:noVBand="1"/>
      </w:tblPr>
      <w:tblGrid>
        <w:gridCol w:w="540"/>
        <w:gridCol w:w="7790"/>
        <w:gridCol w:w="850"/>
      </w:tblGrid>
      <w:tr w:rsidR="008446DD" w:rsidRPr="008446DD" w:rsidTr="008446DD">
        <w:tc>
          <w:tcPr>
            <w:tcW w:w="540" w:type="dxa"/>
            <w:vMerge w:val="restart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0" w:type="dxa"/>
            <w:vMerge w:val="restart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vMerge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  <w:vMerge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ты живёшь: русские народные песни «</w:t>
            </w:r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 девицы», «Вдоль да по речке», «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бравы ребятушки»;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Ю.С.Энтин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Скоморошья-плясовая</w:t>
            </w:r>
            <w:proofErr w:type="gram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музыкального фольклора: русская народная песня «</w:t>
            </w:r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красны девицы»; «Вариации на Камаринскую»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, до свидания»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Вокальная музыка: С.С. Прокофьев, стихи А.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(фрагменты)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Европейские композиторы-классики: </w:t>
            </w:r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Ж. Бизе «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Арлезианка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 (1 сюита:</w:t>
            </w:r>
            <w:proofErr w:type="gram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Прелюдия, Менуэт, Перезвон, 2 сюита: </w:t>
            </w:r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Фарандола – фрагменты)</w:t>
            </w:r>
            <w:proofErr w:type="gramEnd"/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Мастерство исполнителя: Скерцо из «Богатырской» симфонии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А.П.Бородина</w:t>
            </w:r>
            <w:proofErr w:type="spellEnd"/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 к/ф «Родня»;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Ю.С.Энтин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бакши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др.); К.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 Ясень «Майский вальс».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Н.Добронравов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«Беловежская пуща» в исполнении ВИА «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стран дальнего зарубежья: норвежская народная песня «Волшебный смычок»;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А.Дворжак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Славянский танец № 2 ми-минор, Юмореска.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Б.Сметана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Симфоническая поэма «Влтава»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сказка на сцене, на экране: «Морозко» – музыкальный фильм-сказка музыка Н.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Балет: А. Хачатурян. Балет «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» Н.А. Римского-Корсакова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Патриотическая и народная тема в театре и кино: П.И. Чайковский Торжественная увертюра «1812 год»; Ария Кутузова из оперы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«Война и мир»; попурри на темы песен военных лет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«Фигаро»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Джаз: Дж. Гершвин «Летнее время»,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«Караван».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Г.Миллер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«Серенада лунного света», «</w:t>
            </w:r>
            <w:proofErr w:type="spellStart"/>
            <w:proofErr w:type="gram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Чаттануга</w:t>
            </w:r>
            <w:proofErr w:type="spellEnd"/>
            <w:proofErr w:type="gram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Чу-Чу»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46DD" w:rsidRPr="008446DD" w:rsidTr="008446DD">
        <w:tc>
          <w:tcPr>
            <w:tcW w:w="8330" w:type="dxa"/>
            <w:gridSpan w:val="2"/>
            <w:tcBorders>
              <w:right w:val="single" w:sz="4" w:space="0" w:color="auto"/>
            </w:tcBorders>
            <w:hideMark/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</w:t>
            </w: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446DD" w:rsidRPr="008446DD" w:rsidRDefault="008446DD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790" w:type="dxa"/>
            <w:tcBorders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Интонация: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С.В.Рахманинов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«Сирень»;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Р.Щедрин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Концерт для оркестра «Озорные частушки»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540" w:type="dxa"/>
            <w:hideMark/>
          </w:tcPr>
          <w:p w:rsidR="007F1651" w:rsidRPr="008446DD" w:rsidRDefault="007F1651" w:rsidP="00844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790" w:type="dxa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язык: Я. Сибелиус «Грустный вальс»; К. </w:t>
            </w:r>
            <w:proofErr w:type="spellStart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46DD" w:rsidRPr="008446DD" w:rsidTr="008446DD">
        <w:tc>
          <w:tcPr>
            <w:tcW w:w="8330" w:type="dxa"/>
            <w:gridSpan w:val="2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46DD" w:rsidRPr="008446DD" w:rsidTr="008446DD">
        <w:tc>
          <w:tcPr>
            <w:tcW w:w="8330" w:type="dxa"/>
            <w:gridSpan w:val="2"/>
            <w:hideMark/>
          </w:tcPr>
          <w:p w:rsidR="007F1651" w:rsidRPr="008446DD" w:rsidRDefault="007F1651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7F1651" w:rsidRPr="008446DD" w:rsidRDefault="007F1651" w:rsidP="00844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4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E230F" w:rsidRPr="008446DD" w:rsidTr="008446DD">
        <w:tc>
          <w:tcPr>
            <w:tcW w:w="8330" w:type="dxa"/>
            <w:gridSpan w:val="2"/>
            <w:hideMark/>
          </w:tcPr>
          <w:p w:rsidR="001E230F" w:rsidRPr="008446DD" w:rsidRDefault="001E230F" w:rsidP="008446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1E230F" w:rsidRPr="008446DD" w:rsidRDefault="001E230F" w:rsidP="008446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230F" w:rsidRPr="006D41E4" w:rsidRDefault="001E230F" w:rsidP="001E230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ПОУРОЧНОЕ ПЛАНИРОВАНИЕ </w:t>
      </w:r>
    </w:p>
    <w:p w:rsidR="005E445D" w:rsidRPr="008446DD" w:rsidRDefault="005E445D" w:rsidP="007F165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90"/>
        <w:tblW w:w="9180" w:type="dxa"/>
        <w:tblLook w:val="04A0" w:firstRow="1" w:lastRow="0" w:firstColumn="1" w:lastColumn="0" w:noHBand="0" w:noVBand="1"/>
      </w:tblPr>
      <w:tblGrid>
        <w:gridCol w:w="632"/>
        <w:gridCol w:w="6706"/>
        <w:gridCol w:w="1842"/>
      </w:tblGrid>
      <w:tr w:rsidR="001E230F" w:rsidTr="001E230F">
        <w:tc>
          <w:tcPr>
            <w:tcW w:w="676" w:type="dxa"/>
            <w:vMerge w:val="restart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ascii="inherit" w:hAnsi="inherit"/>
                <w:color w:val="000000"/>
                <w:sz w:val="21"/>
                <w:szCs w:val="21"/>
              </w:rPr>
              <w:t>п</w:t>
            </w:r>
            <w:proofErr w:type="gramEnd"/>
            <w:r>
              <w:rPr>
                <w:rFonts w:ascii="inherit" w:hAnsi="inherit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Тема урока</w:t>
            </w:r>
          </w:p>
        </w:tc>
        <w:tc>
          <w:tcPr>
            <w:tcW w:w="2214" w:type="dxa"/>
            <w:tcBorders>
              <w:right w:val="single" w:sz="4" w:space="0" w:color="auto"/>
            </w:tcBorders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</w:tr>
      <w:tr w:rsidR="001E230F" w:rsidTr="001E230F">
        <w:tc>
          <w:tcPr>
            <w:tcW w:w="676" w:type="dxa"/>
            <w:vMerge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</w:p>
        </w:tc>
        <w:tc>
          <w:tcPr>
            <w:tcW w:w="2214" w:type="dxa"/>
            <w:tcBorders>
              <w:right w:val="single" w:sz="4" w:space="0" w:color="auto"/>
            </w:tcBorders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Всего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Край, в котором ты живёшь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Первые артисты, народный театр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народные музыкальные инструменты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Жанры музыкального фольклора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народов России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в творчестве профессиональных музыкантов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Фольклор в творчестве профессиональных музыкантов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Композиторы – детям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Оркестр. 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Вокальная музыка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Инструментальная музыка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Программная музыка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Симфоническая музыка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Русские композиторы-классики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Европейские композиторы-классики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Мастерство исполнителя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Искусство времени. Проверочная работа. 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 стран ближнего зарубежья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 стран ближнего зарубежья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 стран дальнего зарубежья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 стран дальнего зарубежья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Религиозные праздники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Музыкальная сказка на сцене, на экране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Театр оперы и балета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Балет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Балет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Опера. Главные герои и номера оперного спектакля. Самостоятельная работа. 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Опера. Главные герои и номера оперного спектакля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Патриотическая и народная тема в театре и кино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 xml:space="preserve">Современные обработки классической музыки. </w:t>
            </w:r>
            <w:r>
              <w:rPr>
                <w:rFonts w:ascii="inherit" w:hAnsi="inherit" w:hint="eastAsia"/>
                <w:color w:val="000000"/>
              </w:rPr>
              <w:t>П</w:t>
            </w:r>
            <w:r>
              <w:rPr>
                <w:rFonts w:ascii="inherit" w:hAnsi="inherit"/>
                <w:color w:val="000000"/>
              </w:rPr>
              <w:t xml:space="preserve">роверочная работа. 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Современные обработки классической музыки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32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Джаз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33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Интонация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76" w:type="dxa"/>
            <w:hideMark/>
          </w:tcPr>
          <w:p w:rsidR="001E230F" w:rsidRDefault="001E230F" w:rsidP="001E230F"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  <w:tc>
          <w:tcPr>
            <w:tcW w:w="0" w:type="auto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Музыкальный язык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</w:tr>
      <w:tr w:rsidR="001E230F" w:rsidTr="001E230F">
        <w:tc>
          <w:tcPr>
            <w:tcW w:w="6966" w:type="dxa"/>
            <w:gridSpan w:val="2"/>
            <w:hideMark/>
          </w:tcPr>
          <w:p w:rsidR="001E230F" w:rsidRDefault="001E230F" w:rsidP="001E230F">
            <w:pPr>
              <w:pStyle w:val="a3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ОБЩЕЕ КОЛИЧЕСТВО ЧАСОВ ПО ПРОГРАММЕ</w:t>
            </w:r>
          </w:p>
        </w:tc>
        <w:tc>
          <w:tcPr>
            <w:tcW w:w="2214" w:type="dxa"/>
            <w:hideMark/>
          </w:tcPr>
          <w:p w:rsidR="001E230F" w:rsidRDefault="001E230F" w:rsidP="001E230F"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34</w:t>
            </w:r>
          </w:p>
        </w:tc>
      </w:tr>
    </w:tbl>
    <w:p w:rsidR="00A62A88" w:rsidRPr="008446DD" w:rsidRDefault="00A62A88" w:rsidP="007F1651">
      <w:pPr>
        <w:rPr>
          <w:rFonts w:ascii="Times New Roman" w:hAnsi="Times New Roman" w:cs="Times New Roman"/>
          <w:sz w:val="24"/>
          <w:szCs w:val="24"/>
        </w:rPr>
      </w:pPr>
    </w:p>
    <w:p w:rsidR="00A62A88" w:rsidRPr="008446DD" w:rsidRDefault="00A62A88" w:rsidP="00A62A88">
      <w:pPr>
        <w:rPr>
          <w:rFonts w:ascii="Times New Roman" w:hAnsi="Times New Roman" w:cs="Times New Roman"/>
          <w:sz w:val="24"/>
          <w:szCs w:val="24"/>
        </w:rPr>
      </w:pPr>
    </w:p>
    <w:p w:rsidR="00A62A88" w:rsidRPr="008446DD" w:rsidRDefault="00A62A88" w:rsidP="00A62A88">
      <w:pPr>
        <w:rPr>
          <w:rFonts w:ascii="Times New Roman" w:hAnsi="Times New Roman" w:cs="Times New Roman"/>
          <w:sz w:val="24"/>
          <w:szCs w:val="24"/>
        </w:rPr>
      </w:pPr>
    </w:p>
    <w:p w:rsidR="00A62A88" w:rsidRPr="008446DD" w:rsidRDefault="00A62A88" w:rsidP="00A62A88">
      <w:pPr>
        <w:rPr>
          <w:rFonts w:ascii="Times New Roman" w:hAnsi="Times New Roman" w:cs="Times New Roman"/>
          <w:sz w:val="24"/>
          <w:szCs w:val="24"/>
        </w:rPr>
      </w:pPr>
    </w:p>
    <w:p w:rsidR="00A62A88" w:rsidRDefault="006D41E4" w:rsidP="00A62A88">
      <w:pPr>
        <w:rPr>
          <w:rFonts w:ascii="Times New Roman" w:hAnsi="Times New Roman" w:cs="Times New Roman"/>
          <w:b/>
          <w:sz w:val="24"/>
          <w:szCs w:val="24"/>
        </w:rPr>
      </w:pPr>
      <w:r w:rsidRPr="008446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A62A88" w:rsidRDefault="00A62A88" w:rsidP="00A62A88">
      <w:pPr>
        <w:rPr>
          <w:rFonts w:ascii="Times New Roman" w:hAnsi="Times New Roman" w:cs="Times New Roman"/>
          <w:sz w:val="20"/>
          <w:szCs w:val="20"/>
        </w:rPr>
      </w:pPr>
    </w:p>
    <w:p w:rsidR="00A62A88" w:rsidRDefault="00A62A88" w:rsidP="00A62A88">
      <w:pPr>
        <w:rPr>
          <w:b/>
          <w:bCs/>
          <w:caps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51F72" w:rsidRPr="00A62A88" w:rsidRDefault="00851F72" w:rsidP="00A62A88">
      <w:pPr>
        <w:tabs>
          <w:tab w:val="left" w:pos="3450"/>
        </w:tabs>
        <w:rPr>
          <w:rFonts w:ascii="Times New Roman" w:hAnsi="Times New Roman" w:cs="Times New Roman"/>
          <w:sz w:val="20"/>
          <w:szCs w:val="20"/>
        </w:rPr>
      </w:pPr>
    </w:p>
    <w:sectPr w:rsidR="00851F72" w:rsidRPr="00A62A88" w:rsidSect="00B0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43" w:rsidRDefault="00230143" w:rsidP="00A26639">
      <w:pPr>
        <w:spacing w:after="0" w:line="240" w:lineRule="auto"/>
      </w:pPr>
      <w:r>
        <w:separator/>
      </w:r>
    </w:p>
  </w:endnote>
  <w:endnote w:type="continuationSeparator" w:id="0">
    <w:p w:rsidR="00230143" w:rsidRDefault="00230143" w:rsidP="00A2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43" w:rsidRDefault="00230143" w:rsidP="00A26639">
      <w:pPr>
        <w:spacing w:after="0" w:line="240" w:lineRule="auto"/>
      </w:pPr>
      <w:r>
        <w:separator/>
      </w:r>
    </w:p>
  </w:footnote>
  <w:footnote w:type="continuationSeparator" w:id="0">
    <w:p w:rsidR="00230143" w:rsidRDefault="00230143" w:rsidP="00A2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8B1"/>
    <w:rsid w:val="000907B8"/>
    <w:rsid w:val="00111851"/>
    <w:rsid w:val="001E230F"/>
    <w:rsid w:val="00230143"/>
    <w:rsid w:val="002C74A3"/>
    <w:rsid w:val="003308B1"/>
    <w:rsid w:val="00572D48"/>
    <w:rsid w:val="005E445D"/>
    <w:rsid w:val="006D41E4"/>
    <w:rsid w:val="007A3E36"/>
    <w:rsid w:val="007B6BD5"/>
    <w:rsid w:val="007F1651"/>
    <w:rsid w:val="008446DD"/>
    <w:rsid w:val="00851F72"/>
    <w:rsid w:val="008A56BB"/>
    <w:rsid w:val="00A26639"/>
    <w:rsid w:val="00A62A88"/>
    <w:rsid w:val="00B05DB9"/>
    <w:rsid w:val="00C82192"/>
    <w:rsid w:val="00E84FA1"/>
    <w:rsid w:val="00F04E9E"/>
    <w:rsid w:val="00F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08B1"/>
    <w:rPr>
      <w:b/>
      <w:bCs/>
    </w:rPr>
  </w:style>
  <w:style w:type="character" w:styleId="a5">
    <w:name w:val="Emphasis"/>
    <w:basedOn w:val="a0"/>
    <w:uiPriority w:val="20"/>
    <w:qFormat/>
    <w:rsid w:val="003308B1"/>
    <w:rPr>
      <w:i/>
      <w:iCs/>
    </w:rPr>
  </w:style>
  <w:style w:type="character" w:styleId="a6">
    <w:name w:val="Hyperlink"/>
    <w:basedOn w:val="a0"/>
    <w:uiPriority w:val="99"/>
    <w:semiHidden/>
    <w:unhideWhenUsed/>
    <w:rsid w:val="007F1651"/>
    <w:rPr>
      <w:color w:val="0000FF"/>
      <w:u w:val="single"/>
    </w:rPr>
  </w:style>
  <w:style w:type="table" w:styleId="a7">
    <w:name w:val="Table Grid"/>
    <w:basedOn w:val="a1"/>
    <w:uiPriority w:val="59"/>
    <w:rsid w:val="007F16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A2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6639"/>
  </w:style>
  <w:style w:type="paragraph" w:styleId="aa">
    <w:name w:val="footer"/>
    <w:basedOn w:val="a"/>
    <w:link w:val="ab"/>
    <w:uiPriority w:val="99"/>
    <w:semiHidden/>
    <w:unhideWhenUsed/>
    <w:rsid w:val="00A2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26639"/>
  </w:style>
  <w:style w:type="paragraph" w:styleId="ac">
    <w:name w:val="Balloon Text"/>
    <w:basedOn w:val="a"/>
    <w:link w:val="ad"/>
    <w:uiPriority w:val="99"/>
    <w:semiHidden/>
    <w:unhideWhenUsed/>
    <w:rsid w:val="0057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2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7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1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9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4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0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8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0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4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9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4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9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1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5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4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7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2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1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6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9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9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0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7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6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3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6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0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4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5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5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9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0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0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7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6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3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Тамара Зиновьева</cp:lastModifiedBy>
  <cp:revision>13</cp:revision>
  <cp:lastPrinted>2023-09-06T04:28:00Z</cp:lastPrinted>
  <dcterms:created xsi:type="dcterms:W3CDTF">2023-09-06T01:25:00Z</dcterms:created>
  <dcterms:modified xsi:type="dcterms:W3CDTF">2023-09-07T23:08:00Z</dcterms:modified>
</cp:coreProperties>
</file>