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Документ предоставлен </w:t>
      </w:r>
      <w:hyperlink r:id="rId8" w:tooltip="https://www.consultant.ru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КонсультантПлюс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  <w:t xml:space="preserve">Начало действия редакции - 03.05.2024.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  <w:highlight w:val="yellow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Зарегистрировано в Минюсте России 29 декабря 2023 г. N 76765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МИНИСТЕРСТВО ПРОСВЕЩЕНИЯ РОССИЙСКОЙ ФЕДЕРАЦИИ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954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ФЕДЕРАЛЬНАЯ СЛУЖБА ПО НАДЗОРУ В СФЕРЕ ОБРАЗОВАНИЯ И НАУКИ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2117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ПРИКАЗ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от 18 декабря 2023 года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 УТВЕРЖДЕНИИ ЕДИНОГО РАСПИСАНИЯ И ПРОДОЛЖИТЕЛЬНОСТИ</w:t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ПРОВЕДЕНИЯ ОСНОВНОГО ГОСУДАРСТВЕННОГО ЭКЗАМЕНА ПО КАЖДОМУ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УЧЕБНОМУ ПРЕДМЕТУ, ТРЕБОВАНИЙ К ИСПОЛЬЗОВАНИЮ СРЕДСТВ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ОБУЧЕНИЯ И ВОСПИТАНИЯ ПРИ ЕГО ПРОВЕДЕНИИ В 2024 ГОДУ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(в ред. </w:t>
            </w:r>
            <w:hyperlink r:id="rId9" w:tooltip="https://login.consultant.ru/link/?req=doc&amp;base=LAW&amp;n=475007&amp;dst=100007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 Минпросвещения России N 244,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Рособрнадзора N 803 от 12.04.2024)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</w:tr>
    </w:tbl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соответствии с </w:t>
      </w:r>
      <w:hyperlink r:id="rId10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5 статьи 59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декабря 2012 г. N 273-ФЗ "Об образовании в Российской Федерации", </w:t>
      </w:r>
      <w:hyperlink r:id="rId11" w:tooltip="https://login.consultant.ru/link/?req=doc&amp;base=LAW&amp;n=470436&amp;dst=1000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2" w:tooltip="https://login.consultant.ru/link/?req=doc&amp;base=LAW&amp;n=470436&amp;dst=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4.2.25 пункта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3" w:tooltip="https://login.consultant.ru/link/?req=doc&amp;base=LAW&amp;n=458783&amp;dst=10014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4" w:tooltip="https://login.consultant.ru/link/?req=doc&amp;base=LAW&amp;n=458783&amp;dst=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5.2.7 пункта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 Утвердить следующее расписание проведения основного государственного экзамена (далее - ОГЭ) в 2024 году: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1.1. Для лиц, указанных в </w:t>
      </w:r>
      <w:hyperlink r:id="rId15" w:tooltip="https://login.consultant.ru/link/?req=doc&amp;base=LAW&amp;n=447000&amp;dst=100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6" w:tooltip="https://login.consultant.ru/link/?req=doc&amp;base=LAW&amp;n=447000&amp;dst=10003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ГИА):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 мая (вторник) - иностранные языки (английский, испанский, немецкий, французский);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22 мая (среда) - иностранные языки (английский, испанский, немецкий, французский);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27 мая (понедельник) - биология, информатика, обществознание,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30 мая (четверг) - география, история, физика,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 июня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 июня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 июня (понедельник) - география, информатика, обществознание;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17" w:tooltip="https://login.consultant.ru/link/?req=doc&amp;base=LAW&amp;n=475007&amp;dst=100041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 июня (пятница) - биология, информатика, литература, физика.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1.2. Для лиц, указанных в </w:t>
      </w:r>
      <w:hyperlink r:id="rId18" w:tooltip="https://login.consultant.ru/link/?req=doc&amp;base=LAW&amp;n=447000&amp;dst=10027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42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r:id="rId19" w:tooltip="https://login.consultant.ru/link/?req=doc&amp;base=LAW&amp;n=447000&amp;dst=10028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47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20" w:tooltip="https://login.consultant.ru/link/?req=doc&amp;base=LAW&amp;n=447000&amp;dst=10049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80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 мая (понедельник)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 мая (вторник) - информатика, литература, обществознание,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 мая (среда) - биология, география, иностранные языки (английский, испанский, немецкий, французский), история,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16 мая (четверг)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мая (суббота) -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24 июня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25 июня (вторник)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 июня (среда)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27 июня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 июля (понедельник) -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 июля (вторник) -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сентября (среда)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 сентября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 сентября (пятница)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 сентября (понедельник)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24 сентября (вторник) - по всем учебным предметам.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1.3. Для лиц, указанных в </w:t>
      </w:r>
      <w:hyperlink r:id="rId21" w:tooltip="https://login.consultant.ru/link/?req=doc&amp;base=LAW&amp;n=447000&amp;dst=10027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43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 апреля (вторник)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 апреля (пятница)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 мая (пятница) - информатика, литература, обществознание,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 мая (вторник) - биология, география, иностранные языки (английский, испанский, немецкий, французский), история, физика.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1.4. Для лиц, указанных в </w:t>
      </w:r>
      <w:hyperlink r:id="rId22" w:tooltip="https://login.consultant.ru/link/?req=doc&amp;base=LAW&amp;n=447000&amp;dst=10049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81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 сентября (вторник)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 сентября (пятница)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 сентября (вторник) - биология, география, история,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 сентября (пятница) - иностранные языки (английский, испанский, немецкий, французский), информатика, литература, обществознание, химия.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 Установить, что: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2.1. ОГЭ по всем учебным предметам начинается в 10.00 по местному времени.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2.2.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Допускается использование участниками ОГЭ следующих средств обучения и воспитания по соответствующим учебным предметам: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биологии - линейка, не содержащая справочной информации (далее - линейка), 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иностранным языкам - технические средства, обеспечивающие воспроизведение аудиозаписей,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заданий, предусматривающих устные ответы;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информатике - компьютерная 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русскому языку - орфографический словарь, позволяющий устанавливать нормативное написание слов;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химии - непрограммируемый калькулятор; комплект химических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 Признать утратившими силу: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23" w:tooltip="https://login.consultant.ru/link/?req=doc&amp;base=LAW&amp;n=45115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16 ноября 2022 г. N 990/1144 "Об утверждении единого расписания и продолжительности проведения осно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71519);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24" w:tooltip="https://login.consultant.ru/link/?req=doc&amp;base=LAW&amp;n=451090&amp;dst=10002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tbl>
      <w:tblPr>
        <w:tblStyle w:val="48"/>
        <w:tblW w:w="0" w:type="auto"/>
        <w:tblLayout w:type="fixed"/>
        <w:tblLook w:val="04A0" w:firstRow="1" w:lastRow="0" w:firstColumn="1" w:lastColumn="0" w:noHBand="0" w:noVBand="1"/>
      </w:tblPr>
      <w:tblGrid>
        <w:gridCol w:w="3474"/>
        <w:gridCol w:w="2445"/>
        <w:gridCol w:w="4503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4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8"/>
                <w:szCs w:val="28"/>
              </w:rPr>
              <w:t xml:space="preserve">Министр просвещения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8"/>
                <w:szCs w:val="28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</w:p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8"/>
                <w:szCs w:val="28"/>
              </w:rPr>
              <w:t xml:space="preserve">С.С.КРАВЦОВ</w:t>
            </w:r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45" w:type="dxa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3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8"/>
                <w:szCs w:val="28"/>
              </w:rPr>
              <w:t xml:space="preserve">Руководитель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8"/>
                <w:szCs w:val="28"/>
              </w:rPr>
              <w:t xml:space="preserve">Федеральной службы по надзору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8"/>
                <w:szCs w:val="28"/>
              </w:rPr>
              <w:t xml:space="preserve">в сфере образования и науки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</w:p>
          <w:p>
            <w:pPr>
              <w:jc w:val="center"/>
              <w:spacing w:before="0" w:beforeAutospacing="0"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8"/>
                <w:szCs w:val="28"/>
              </w:rPr>
              <w:t xml:space="preserve">А.А.МУЗАЕВ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sz w:val="28"/>
                <w:szCs w:val="28"/>
              </w:rPr>
            </w:r>
          </w:p>
        </w:tc>
      </w:tr>
    </w:tbl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119" w:default="1">
    <w:name w:val="Default Paragraph Font"/>
    <w:uiPriority w:val="1"/>
    <w:semiHidden/>
    <w:unhideWhenUsed/>
  </w:style>
  <w:style w:type="numbering" w:styleId="1120" w:default="1">
    <w:name w:val="No List"/>
    <w:uiPriority w:val="99"/>
    <w:semiHidden/>
    <w:unhideWhenUsed/>
  </w:style>
  <w:style w:type="table" w:styleId="11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5007&amp;dst=100007" TargetMode="External"/><Relationship Id="rId10" Type="http://schemas.openxmlformats.org/officeDocument/2006/relationships/hyperlink" Target="https://login.consultant.ru/link/?req=doc&amp;base=LAW&amp;n=456588&amp;dst=245" TargetMode="External"/><Relationship Id="rId11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70436&amp;dst=10" TargetMode="External"/><Relationship Id="rId13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58783&amp;dst=2" TargetMode="External"/><Relationship Id="rId15" Type="http://schemas.openxmlformats.org/officeDocument/2006/relationships/hyperlink" Target="https://login.consultant.ru/link/?req=doc&amp;base=LAW&amp;n=447000&amp;dst=100023" TargetMode="External"/><Relationship Id="rId16" Type="http://schemas.openxmlformats.org/officeDocument/2006/relationships/hyperlink" Target="https://login.consultant.ru/link/?req=doc&amp;base=LAW&amp;n=447000&amp;dst=100035" TargetMode="External"/><Relationship Id="rId17" Type="http://schemas.openxmlformats.org/officeDocument/2006/relationships/hyperlink" Target="https://login.consultant.ru/link/?req=doc&amp;base=LAW&amp;n=475007&amp;dst=100041" TargetMode="External"/><Relationship Id="rId18" Type="http://schemas.openxmlformats.org/officeDocument/2006/relationships/hyperlink" Target="https://login.consultant.ru/link/?req=doc&amp;base=LAW&amp;n=447000&amp;dst=100275" TargetMode="External"/><Relationship Id="rId19" Type="http://schemas.openxmlformats.org/officeDocument/2006/relationships/hyperlink" Target="https://login.consultant.ru/link/?req=doc&amp;base=LAW&amp;n=447000&amp;dst=100283" TargetMode="External"/><Relationship Id="rId20" Type="http://schemas.openxmlformats.org/officeDocument/2006/relationships/hyperlink" Target="https://login.consultant.ru/link/?req=doc&amp;base=LAW&amp;n=447000&amp;dst=100492" TargetMode="External"/><Relationship Id="rId21" Type="http://schemas.openxmlformats.org/officeDocument/2006/relationships/hyperlink" Target="https://login.consultant.ru/link/?req=doc&amp;base=LAW&amp;n=447000&amp;dst=100276" TargetMode="External"/><Relationship Id="rId22" Type="http://schemas.openxmlformats.org/officeDocument/2006/relationships/hyperlink" Target="https://login.consultant.ru/link/?req=doc&amp;base=LAW&amp;n=447000&amp;dst=100496" TargetMode="External"/><Relationship Id="rId23" Type="http://schemas.openxmlformats.org/officeDocument/2006/relationships/hyperlink" Target="https://login.consultant.ru/link/?req=doc&amp;base=LAW&amp;n=451154" TargetMode="External"/><Relationship Id="rId24" Type="http://schemas.openxmlformats.org/officeDocument/2006/relationships/hyperlink" Target="https://login.consultant.ru/link/?req=doc&amp;base=LAW&amp;n=451090&amp;dst=1000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954, Рособрнадзора N 2117 от 18.12.2023(ред. от 12.04.2024)&amp;quot;Об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году&amp;quot;(Зарегистрировано в Минюсте России 29.12.2023 N 76765)</dc:title>
  <dc:creator/>
  <cp:revision>1</cp:revision>
  <dcterms:modified xsi:type="dcterms:W3CDTF">2024-04-24T02:25:22Z</dcterms:modified>
</cp:coreProperties>
</file>